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overflowPunct/>
        <w:topLinePunct w:val="0"/>
        <w:autoSpaceDE/>
        <w:autoSpaceDN/>
        <w:bidi w:val="0"/>
        <w:adjustRightInd w:val="0"/>
        <w:snapToGrid w:val="0"/>
        <w:spacing w:line="560" w:lineRule="exact"/>
        <w:ind w:left="319" w:leftChars="152" w:firstLine="442" w:firstLineChars="100"/>
        <w:jc w:val="center"/>
        <w:textAlignment w:val="auto"/>
        <w:rPr>
          <w:rFonts w:hint="eastAsia" w:ascii="仿宋_GB2312" w:hAnsi="仿宋_GB2312" w:eastAsia="仿宋_GB2312" w:cs="仿宋_GB2312"/>
          <w:b/>
          <w:bCs w:val="0"/>
          <w:sz w:val="44"/>
          <w:szCs w:val="44"/>
        </w:rPr>
      </w:pPr>
      <w:r>
        <w:rPr>
          <w:rFonts w:hint="eastAsia" w:ascii="仿宋_GB2312" w:hAnsi="仿宋_GB2312" w:eastAsia="仿宋_GB2312" w:cs="仿宋_GB2312"/>
          <w:b/>
          <w:bCs w:val="0"/>
          <w:sz w:val="44"/>
          <w:szCs w:val="44"/>
          <w:lang w:val="en-US" w:eastAsia="zh-CN"/>
        </w:rPr>
        <w:t>第二基地焊烟处理设施公开谈判采购公告</w:t>
      </w:r>
    </w:p>
    <w:p>
      <w:pPr>
        <w:keepNext w:val="0"/>
        <w:keepLines w:val="0"/>
        <w:pageBreakBefore w:val="0"/>
        <w:widowControl w:val="0"/>
        <w:kinsoku/>
        <w:overflowPunct/>
        <w:topLinePunct w:val="0"/>
        <w:autoSpaceDE/>
        <w:autoSpaceDN/>
        <w:bidi w:val="0"/>
        <w:adjustRightInd w:val="0"/>
        <w:snapToGrid w:val="0"/>
        <w:spacing w:line="560" w:lineRule="exact"/>
        <w:ind w:left="319" w:leftChars="152" w:firstLine="320" w:firstLineChars="1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t>四川九州电子科技股份有限公司</w:t>
      </w:r>
      <w:r>
        <w:rPr>
          <w:rFonts w:hint="eastAsia" w:ascii="仿宋_GB2312" w:hAnsi="仿宋_GB2312" w:eastAsia="仿宋_GB2312" w:cs="仿宋_GB2312"/>
          <w:sz w:val="32"/>
          <w:szCs w:val="32"/>
        </w:rPr>
        <w:t>拟对</w:t>
      </w:r>
      <w:r>
        <w:rPr>
          <w:rFonts w:hint="eastAsia" w:ascii="仿宋_GB2312" w:hAnsi="仿宋_GB2312" w:eastAsia="仿宋_GB2312" w:cs="仿宋_GB2312"/>
          <w:sz w:val="32"/>
          <w:szCs w:val="32"/>
          <w:u w:val="single"/>
          <w:lang w:val="en-US" w:eastAsia="zh-CN"/>
        </w:rPr>
        <w:t>第二基地焊烟处理设施采购（编号：</w:t>
      </w:r>
      <w:r>
        <w:rPr>
          <w:rFonts w:hint="eastAsia" w:ascii="仿宋_GB2312" w:hAnsi="仿宋_GB2312" w:eastAsia="仿宋_GB2312" w:cs="仿宋_GB2312"/>
          <w:sz w:val="32"/>
          <w:szCs w:val="32"/>
          <w:u w:val="single"/>
          <w:lang w:eastAsia="zh-CN"/>
        </w:rPr>
        <w:t>ZCCGBX202507-02</w:t>
      </w:r>
      <w:r>
        <w:rPr>
          <w:rFonts w:hint="eastAsia" w:ascii="仿宋_GB2312" w:hAnsi="仿宋_GB2312" w:eastAsia="仿宋_GB2312" w:cs="仿宋_GB2312"/>
          <w:sz w:val="32"/>
          <w:szCs w:val="32"/>
          <w:u w:val="single"/>
          <w:lang w:val="en-US" w:eastAsia="zh-CN"/>
        </w:rPr>
        <w:t>）</w:t>
      </w:r>
      <w:r>
        <w:rPr>
          <w:rFonts w:hint="eastAsia" w:ascii="仿宋_GB2312" w:hAnsi="仿宋_GB2312" w:eastAsia="仿宋_GB2312" w:cs="仿宋_GB2312"/>
          <w:sz w:val="32"/>
          <w:szCs w:val="32"/>
        </w:rPr>
        <w:t>进行</w:t>
      </w:r>
      <w:r>
        <w:rPr>
          <w:rFonts w:hint="eastAsia" w:ascii="仿宋_GB2312" w:hAnsi="仿宋_GB2312" w:eastAsia="仿宋_GB2312" w:cs="仿宋_GB2312"/>
          <w:sz w:val="32"/>
          <w:szCs w:val="32"/>
          <w:lang w:val="en-US" w:eastAsia="zh-CN"/>
        </w:rPr>
        <w:t>公开谈判采购</w:t>
      </w:r>
      <w:r>
        <w:rPr>
          <w:rFonts w:hint="eastAsia" w:ascii="仿宋_GB2312" w:hAnsi="仿宋_GB2312" w:eastAsia="仿宋_GB2312" w:cs="仿宋_GB2312"/>
          <w:sz w:val="32"/>
          <w:szCs w:val="32"/>
        </w:rPr>
        <w:t>。</w:t>
      </w:r>
    </w:p>
    <w:p>
      <w:pPr>
        <w:keepNext w:val="0"/>
        <w:keepLines w:val="0"/>
        <w:pageBreakBefore w:val="0"/>
        <w:widowControl w:val="0"/>
        <w:kinsoku/>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bCs/>
          <w:sz w:val="32"/>
          <w:szCs w:val="32"/>
        </w:rPr>
        <w:t>一、</w:t>
      </w:r>
      <w:r>
        <w:rPr>
          <w:rFonts w:hint="eastAsia" w:ascii="仿宋_GB2312" w:hAnsi="仿宋_GB2312" w:eastAsia="仿宋_GB2312" w:cs="仿宋_GB2312"/>
          <w:b/>
          <w:sz w:val="32"/>
          <w:szCs w:val="32"/>
          <w:lang w:val="en-US" w:eastAsia="zh-CN"/>
        </w:rPr>
        <w:t>采购</w:t>
      </w:r>
      <w:r>
        <w:rPr>
          <w:rFonts w:hint="eastAsia" w:ascii="仿宋_GB2312" w:hAnsi="仿宋_GB2312" w:eastAsia="仿宋_GB2312" w:cs="仿宋_GB2312"/>
          <w:b/>
          <w:sz w:val="32"/>
          <w:szCs w:val="32"/>
        </w:rPr>
        <w:t>项目：</w:t>
      </w:r>
      <w:r>
        <w:rPr>
          <w:rFonts w:hint="eastAsia" w:ascii="仿宋_GB2312" w:hAnsi="仿宋_GB2312" w:eastAsia="仿宋_GB2312" w:cs="仿宋_GB2312"/>
          <w:bCs/>
          <w:sz w:val="32"/>
          <w:szCs w:val="32"/>
          <w:u w:val="single"/>
        </w:rPr>
        <w:t>四川九州电子科技股份有限公司</w:t>
      </w:r>
      <w:r>
        <w:rPr>
          <w:rFonts w:hint="eastAsia" w:ascii="仿宋_GB2312" w:hAnsi="仿宋_GB2312" w:eastAsia="仿宋_GB2312" w:cs="仿宋_GB2312"/>
          <w:sz w:val="32"/>
          <w:szCs w:val="32"/>
          <w:u w:val="single"/>
          <w:lang w:val="en-US" w:eastAsia="zh-CN"/>
        </w:rPr>
        <w:t>第二基地焊烟处理设施采购（编号：</w:t>
      </w:r>
      <w:r>
        <w:rPr>
          <w:rFonts w:hint="eastAsia" w:ascii="仿宋_GB2312" w:hAnsi="仿宋_GB2312" w:eastAsia="仿宋_GB2312" w:cs="仿宋_GB2312"/>
          <w:sz w:val="32"/>
          <w:szCs w:val="32"/>
          <w:u w:val="single"/>
          <w:lang w:eastAsia="zh-CN"/>
        </w:rPr>
        <w:t>ZCCGBX202507-02</w:t>
      </w:r>
      <w:r>
        <w:rPr>
          <w:rFonts w:hint="eastAsia" w:ascii="仿宋_GB2312" w:hAnsi="仿宋_GB2312" w:eastAsia="仿宋_GB2312" w:cs="仿宋_GB2312"/>
          <w:sz w:val="32"/>
          <w:szCs w:val="32"/>
          <w:u w:val="single"/>
          <w:lang w:val="en-US" w:eastAsia="zh-CN"/>
        </w:rPr>
        <w:t>）</w:t>
      </w:r>
      <w:r>
        <w:rPr>
          <w:rFonts w:hint="eastAsia" w:ascii="仿宋_GB2312" w:hAnsi="仿宋_GB2312" w:eastAsia="仿宋_GB2312" w:cs="仿宋_GB2312"/>
          <w:b/>
          <w:sz w:val="32"/>
          <w:szCs w:val="32"/>
        </w:rPr>
        <w:t>。</w:t>
      </w:r>
    </w:p>
    <w:p>
      <w:pPr>
        <w:keepNext w:val="0"/>
        <w:keepLines w:val="0"/>
        <w:pageBreakBefore w:val="0"/>
        <w:widowControl w:val="0"/>
        <w:kinsoku/>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sz w:val="32"/>
          <w:szCs w:val="32"/>
        </w:rPr>
        <w:t>二、</w:t>
      </w:r>
      <w:bookmarkStart w:id="0" w:name="OLE_LINK6"/>
      <w:r>
        <w:rPr>
          <w:rFonts w:hint="eastAsia" w:ascii="仿宋_GB2312" w:hAnsi="仿宋_GB2312" w:eastAsia="仿宋_GB2312" w:cs="仿宋_GB2312"/>
          <w:b/>
          <w:sz w:val="32"/>
          <w:szCs w:val="32"/>
          <w:lang w:val="en-US" w:eastAsia="zh-CN"/>
        </w:rPr>
        <w:t>采购</w:t>
      </w:r>
      <w:bookmarkEnd w:id="0"/>
      <w:r>
        <w:rPr>
          <w:rFonts w:hint="eastAsia" w:ascii="仿宋_GB2312" w:hAnsi="仿宋_GB2312" w:eastAsia="仿宋_GB2312" w:cs="仿宋_GB2312"/>
          <w:b/>
          <w:sz w:val="32"/>
          <w:szCs w:val="32"/>
        </w:rPr>
        <w:t>方式：</w:t>
      </w:r>
      <w:r>
        <w:rPr>
          <w:rFonts w:hint="eastAsia" w:ascii="仿宋_GB2312" w:hAnsi="仿宋_GB2312" w:eastAsia="仿宋_GB2312" w:cs="仿宋_GB2312"/>
          <w:b w:val="0"/>
          <w:bCs/>
          <w:sz w:val="32"/>
          <w:szCs w:val="32"/>
          <w:u w:val="single"/>
          <w:lang w:val="en-US" w:eastAsia="zh-CN"/>
        </w:rPr>
        <w:t>公开谈判</w:t>
      </w:r>
      <w:r>
        <w:rPr>
          <w:rFonts w:hint="eastAsia" w:ascii="仿宋_GB2312" w:hAnsi="仿宋_GB2312" w:eastAsia="仿宋_GB2312" w:cs="仿宋_GB2312"/>
          <w:bCs/>
          <w:sz w:val="32"/>
          <w:szCs w:val="32"/>
        </w:rPr>
        <w:t>。</w:t>
      </w:r>
    </w:p>
    <w:p>
      <w:pPr>
        <w:keepNext w:val="0"/>
        <w:keepLines w:val="0"/>
        <w:pageBreakBefore w:val="0"/>
        <w:widowControl w:val="0"/>
        <w:kinsoku/>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三</w:t>
      </w:r>
      <w:r>
        <w:rPr>
          <w:rFonts w:hint="eastAsia" w:ascii="仿宋_GB2312" w:hAnsi="仿宋_GB2312" w:eastAsia="仿宋_GB2312" w:cs="仿宋_GB2312"/>
          <w:b/>
          <w:bCs/>
          <w:sz w:val="32"/>
          <w:szCs w:val="32"/>
        </w:rPr>
        <w:t>、</w:t>
      </w:r>
      <w:r>
        <w:rPr>
          <w:rFonts w:hint="eastAsia" w:ascii="仿宋_GB2312" w:hAnsi="仿宋_GB2312" w:eastAsia="仿宋_GB2312" w:cs="仿宋_GB2312"/>
          <w:b/>
          <w:sz w:val="32"/>
          <w:szCs w:val="32"/>
        </w:rPr>
        <w:t>项目概况：</w:t>
      </w:r>
    </w:p>
    <w:p>
      <w:pPr>
        <w:keepNext w:val="0"/>
        <w:keepLines w:val="0"/>
        <w:pageBreakBefore w:val="0"/>
        <w:widowControl w:val="0"/>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项目名称：</w:t>
      </w:r>
      <w:r>
        <w:rPr>
          <w:rFonts w:hint="eastAsia" w:ascii="仿宋_GB2312" w:hAnsi="仿宋_GB2312" w:eastAsia="仿宋_GB2312" w:cs="仿宋_GB2312"/>
          <w:sz w:val="32"/>
          <w:szCs w:val="32"/>
          <w:u w:val="single"/>
          <w:lang w:val="en-US" w:eastAsia="zh-CN"/>
        </w:rPr>
        <w:t>第二基地焊烟处理设施采购（编号：</w:t>
      </w:r>
      <w:r>
        <w:rPr>
          <w:rFonts w:hint="eastAsia" w:ascii="仿宋_GB2312" w:hAnsi="仿宋_GB2312" w:eastAsia="仿宋_GB2312" w:cs="仿宋_GB2312"/>
          <w:sz w:val="32"/>
          <w:szCs w:val="32"/>
          <w:u w:val="single"/>
          <w:lang w:eastAsia="zh-CN"/>
        </w:rPr>
        <w:t>ZCCGBX202507-02</w:t>
      </w:r>
      <w:r>
        <w:rPr>
          <w:rFonts w:hint="eastAsia" w:ascii="仿宋_GB2312" w:hAnsi="仿宋_GB2312" w:eastAsia="仿宋_GB2312" w:cs="仿宋_GB2312"/>
          <w:sz w:val="32"/>
          <w:szCs w:val="32"/>
          <w:u w:val="single"/>
          <w:lang w:val="en-US"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项目内容：</w:t>
      </w:r>
    </w:p>
    <w:tbl>
      <w:tblPr>
        <w:tblStyle w:val="9"/>
        <w:tblW w:w="7184" w:type="dxa"/>
        <w:tblInd w:w="814" w:type="dxa"/>
        <w:tblLayout w:type="fixed"/>
        <w:tblCellMar>
          <w:top w:w="0" w:type="dxa"/>
          <w:left w:w="108" w:type="dxa"/>
          <w:bottom w:w="0" w:type="dxa"/>
          <w:right w:w="108" w:type="dxa"/>
        </w:tblCellMar>
      </w:tblPr>
      <w:tblGrid>
        <w:gridCol w:w="1450"/>
        <w:gridCol w:w="3334"/>
        <w:gridCol w:w="2400"/>
      </w:tblGrid>
      <w:tr>
        <w:tblPrEx>
          <w:tblLayout w:type="fixed"/>
          <w:tblCellMar>
            <w:top w:w="0" w:type="dxa"/>
            <w:left w:w="108" w:type="dxa"/>
            <w:bottom w:w="0" w:type="dxa"/>
            <w:right w:w="108" w:type="dxa"/>
          </w:tblCellMar>
        </w:tblPrEx>
        <w:trPr>
          <w:trHeight w:val="882" w:hRule="atLeast"/>
        </w:trPr>
        <w:tc>
          <w:tcPr>
            <w:tcW w:w="14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32"/>
                <w:szCs w:val="32"/>
              </w:rPr>
            </w:pPr>
            <w:r>
              <w:rPr>
                <w:rFonts w:hint="eastAsia" w:ascii="仿宋" w:hAnsi="仿宋" w:eastAsia="仿宋" w:cs="仿宋"/>
                <w:color w:val="000000"/>
                <w:kern w:val="0"/>
                <w:sz w:val="32"/>
                <w:szCs w:val="32"/>
                <w:lang w:bidi="ar"/>
              </w:rPr>
              <w:t>序号</w:t>
            </w:r>
          </w:p>
        </w:tc>
        <w:tc>
          <w:tcPr>
            <w:tcW w:w="33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hint="eastAsia" w:ascii="仿宋" w:hAnsi="仿宋" w:eastAsia="仿宋" w:cs="仿宋"/>
                <w:color w:val="000000"/>
                <w:sz w:val="32"/>
                <w:szCs w:val="32"/>
              </w:rPr>
            </w:pPr>
            <w:r>
              <w:rPr>
                <w:rFonts w:hint="eastAsia" w:ascii="仿宋" w:hAnsi="仿宋" w:eastAsia="仿宋" w:cs="仿宋"/>
                <w:color w:val="000000"/>
                <w:kern w:val="0"/>
                <w:sz w:val="32"/>
                <w:szCs w:val="32"/>
                <w:lang w:bidi="ar"/>
              </w:rPr>
              <w:t>名称</w:t>
            </w:r>
          </w:p>
        </w:tc>
        <w:tc>
          <w:tcPr>
            <w:tcW w:w="24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000000"/>
                <w:sz w:val="32"/>
                <w:szCs w:val="32"/>
              </w:rPr>
            </w:pPr>
            <w:r>
              <w:rPr>
                <w:rFonts w:hint="eastAsia" w:ascii="仿宋" w:hAnsi="仿宋" w:eastAsia="仿宋" w:cs="仿宋"/>
                <w:color w:val="000000"/>
                <w:kern w:val="0"/>
                <w:sz w:val="32"/>
                <w:szCs w:val="32"/>
                <w:lang w:bidi="ar"/>
              </w:rPr>
              <w:t>需求数量</w:t>
            </w:r>
          </w:p>
        </w:tc>
      </w:tr>
      <w:tr>
        <w:tblPrEx>
          <w:tblLayout w:type="fixed"/>
          <w:tblCellMar>
            <w:top w:w="0" w:type="dxa"/>
            <w:left w:w="108" w:type="dxa"/>
            <w:bottom w:w="0" w:type="dxa"/>
            <w:right w:w="108" w:type="dxa"/>
          </w:tblCellMar>
        </w:tblPrEx>
        <w:trPr>
          <w:trHeight w:val="654" w:hRule="atLeast"/>
        </w:trPr>
        <w:tc>
          <w:tcPr>
            <w:tcW w:w="14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spacing w:line="360" w:lineRule="exact"/>
              <w:jc w:val="center"/>
              <w:textAlignment w:val="center"/>
              <w:rPr>
                <w:rFonts w:hint="eastAsia" w:ascii="仿宋" w:hAnsi="仿宋" w:eastAsia="仿宋" w:cs="仿宋"/>
                <w:color w:val="000000"/>
                <w:sz w:val="32"/>
                <w:szCs w:val="32"/>
              </w:rPr>
            </w:pPr>
            <w:r>
              <w:rPr>
                <w:rFonts w:hint="eastAsia" w:ascii="仿宋" w:hAnsi="仿宋" w:eastAsia="仿宋" w:cs="仿宋"/>
                <w:color w:val="000000"/>
                <w:kern w:val="0"/>
                <w:sz w:val="32"/>
                <w:szCs w:val="32"/>
                <w:lang w:bidi="ar"/>
              </w:rPr>
              <w:t>1</w:t>
            </w:r>
          </w:p>
        </w:tc>
        <w:tc>
          <w:tcPr>
            <w:tcW w:w="33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pacing w:line="360" w:lineRule="exact"/>
              <w:jc w:val="center"/>
              <w:textAlignment w:val="center"/>
              <w:rPr>
                <w:rFonts w:hint="eastAsia" w:ascii="仿宋" w:hAnsi="仿宋" w:eastAsia="仿宋" w:cs="仿宋"/>
                <w:color w:val="000000"/>
                <w:kern w:val="0"/>
                <w:sz w:val="32"/>
                <w:szCs w:val="32"/>
                <w:lang w:bidi="ar"/>
              </w:rPr>
            </w:pPr>
            <w:r>
              <w:rPr>
                <w:rFonts w:hint="eastAsia" w:ascii="仿宋" w:hAnsi="仿宋" w:eastAsia="仿宋" w:cs="仿宋"/>
                <w:color w:val="000000"/>
                <w:kern w:val="0"/>
                <w:sz w:val="32"/>
                <w:szCs w:val="32"/>
                <w:lang w:val="en-US" w:eastAsia="zh-CN" w:bidi="ar"/>
              </w:rPr>
              <w:t>第二基地焊烟处理设施</w:t>
            </w:r>
          </w:p>
        </w:tc>
        <w:tc>
          <w:tcPr>
            <w:tcW w:w="240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exact"/>
              <w:jc w:val="center"/>
              <w:textAlignment w:val="center"/>
              <w:rPr>
                <w:rFonts w:hint="default"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1套</w:t>
            </w:r>
          </w:p>
        </w:tc>
      </w:tr>
    </w:tbl>
    <w:p>
      <w:pPr>
        <w:keepNext w:val="0"/>
        <w:keepLines w:val="0"/>
        <w:pageBreakBefore w:val="0"/>
        <w:widowControl w:val="0"/>
        <w:numPr>
          <w:ilvl w:val="0"/>
          <w:numId w:val="1"/>
        </w:numPr>
        <w:kinsoku/>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b/>
          <w:bCs/>
          <w:sz w:val="32"/>
          <w:szCs w:val="32"/>
        </w:rPr>
      </w:pPr>
      <w:r>
        <w:rPr>
          <w:rFonts w:hint="eastAsia" w:ascii="黑体" w:hAnsi="黑体" w:eastAsia="黑体" w:cs="黑体"/>
          <w:b w:val="0"/>
          <w:bCs/>
          <w:sz w:val="32"/>
          <w:szCs w:val="32"/>
          <w:highlight w:val="none"/>
          <w:lang w:val="en-US" w:eastAsia="zh-CN"/>
        </w:rPr>
        <w:t>谈判申请人</w:t>
      </w:r>
      <w:r>
        <w:rPr>
          <w:rFonts w:hint="eastAsia" w:ascii="仿宋_GB2312" w:hAnsi="仿宋_GB2312" w:eastAsia="仿宋_GB2312" w:cs="仿宋_GB2312"/>
          <w:b/>
          <w:bCs/>
          <w:sz w:val="32"/>
          <w:szCs w:val="32"/>
        </w:rPr>
        <w:t>资格要求</w:t>
      </w:r>
    </w:p>
    <w:p>
      <w:pPr>
        <w:pStyle w:val="15"/>
        <w:keepNext w:val="0"/>
        <w:keepLines w:val="0"/>
        <w:pageBreakBefore w:val="0"/>
        <w:widowControl w:val="0"/>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lang w:eastAsia="zh-CN"/>
        </w:rPr>
        <w:t>具备</w:t>
      </w:r>
      <w:r>
        <w:rPr>
          <w:rFonts w:hint="eastAsia" w:ascii="仿宋_GB2312" w:hAnsi="仿宋_GB2312" w:eastAsia="仿宋_GB2312" w:cs="仿宋_GB2312"/>
          <w:sz w:val="32"/>
          <w:szCs w:val="32"/>
          <w:highlight w:val="none"/>
        </w:rPr>
        <w:t>能够独立承担民事责任</w:t>
      </w:r>
      <w:r>
        <w:rPr>
          <w:rFonts w:hint="eastAsia" w:ascii="仿宋_GB2312" w:hAnsi="仿宋_GB2312" w:eastAsia="仿宋_GB2312" w:cs="仿宋_GB2312"/>
          <w:sz w:val="32"/>
          <w:szCs w:val="32"/>
          <w:highlight w:val="none"/>
          <w:lang w:eastAsia="zh-CN"/>
        </w:rPr>
        <w:t>能力的企业法人资格</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提供营业执照复印件</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32"/>
          <w:szCs w:val="32"/>
          <w:highlight w:val="none"/>
        </w:rPr>
        <w:t>；</w:t>
      </w:r>
    </w:p>
    <w:p>
      <w:pPr>
        <w:keepNext w:val="0"/>
        <w:keepLines w:val="0"/>
        <w:pageBreakBefore w:val="0"/>
        <w:widowControl w:val="0"/>
        <w:tabs>
          <w:tab w:val="left" w:pos="7665"/>
        </w:tabs>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lang w:eastAsia="zh-CN"/>
        </w:rPr>
        <w:t>经营范围符合</w:t>
      </w:r>
      <w:r>
        <w:rPr>
          <w:rFonts w:hint="eastAsia" w:ascii="仿宋_GB2312" w:hAnsi="仿宋_GB2312" w:eastAsia="仿宋_GB2312" w:cs="仿宋_GB2312"/>
          <w:sz w:val="32"/>
          <w:szCs w:val="32"/>
          <w:highlight w:val="none"/>
          <w:lang w:val="en-US" w:eastAsia="zh-CN"/>
        </w:rPr>
        <w:t>谈判采购</w:t>
      </w:r>
      <w:r>
        <w:rPr>
          <w:rFonts w:hint="eastAsia" w:ascii="仿宋_GB2312" w:hAnsi="仿宋_GB2312" w:eastAsia="仿宋_GB2312" w:cs="仿宋_GB2312"/>
          <w:sz w:val="32"/>
          <w:szCs w:val="32"/>
          <w:highlight w:val="none"/>
          <w:lang w:eastAsia="zh-CN"/>
        </w:rPr>
        <w:t>项目要求（</w:t>
      </w:r>
      <w:r>
        <w:rPr>
          <w:rFonts w:hint="eastAsia" w:ascii="仿宋_GB2312" w:hAnsi="仿宋_GB2312" w:eastAsia="仿宋_GB2312" w:cs="仿宋_GB2312"/>
          <w:sz w:val="32"/>
          <w:szCs w:val="32"/>
          <w:highlight w:val="none"/>
          <w:lang w:val="en-US" w:eastAsia="zh-CN"/>
        </w:rPr>
        <w:t>提供营业执照复印件</w:t>
      </w:r>
      <w:r>
        <w:rPr>
          <w:rFonts w:hint="eastAsia" w:ascii="仿宋_GB2312" w:hAnsi="仿宋_GB2312" w:eastAsia="仿宋_GB2312" w:cs="仿宋_GB2312"/>
          <w:sz w:val="32"/>
          <w:szCs w:val="32"/>
          <w:highlight w:val="none"/>
          <w:lang w:eastAsia="zh-CN"/>
        </w:rPr>
        <w:t>）；</w:t>
      </w:r>
    </w:p>
    <w:p>
      <w:pPr>
        <w:keepNext w:val="0"/>
        <w:keepLines w:val="0"/>
        <w:widowControl/>
        <w:suppressLineNumbers w:val="0"/>
        <w:ind w:firstLine="640" w:firstLineChars="200"/>
        <w:jc w:val="left"/>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具</w:t>
      </w:r>
      <w:r>
        <w:rPr>
          <w:rFonts w:hint="eastAsia" w:ascii="仿宋_GB2312" w:hAnsi="仿宋_GB2312" w:eastAsia="仿宋_GB2312" w:cs="仿宋_GB2312"/>
          <w:sz w:val="32"/>
          <w:szCs w:val="32"/>
          <w:highlight w:val="none"/>
          <w:lang w:val="en-US" w:eastAsia="zh-CN"/>
        </w:rPr>
        <w:t>备</w:t>
      </w:r>
      <w:r>
        <w:rPr>
          <w:rFonts w:hint="eastAsia" w:ascii="仿宋_GB2312" w:hAnsi="仿宋_GB2312" w:eastAsia="仿宋_GB2312" w:cs="仿宋_GB2312"/>
          <w:sz w:val="32"/>
          <w:szCs w:val="32"/>
          <w:highlight w:val="none"/>
        </w:rPr>
        <w:t>履行合同所必须的专业技术能力</w:t>
      </w:r>
      <w:r>
        <w:rPr>
          <w:rFonts w:hint="eastAsia" w:ascii="仿宋_GB2312" w:hAnsi="仿宋_GB2312" w:eastAsia="仿宋_GB2312" w:cs="仿宋_GB2312"/>
          <w:sz w:val="32"/>
          <w:szCs w:val="32"/>
          <w:highlight w:val="none"/>
          <w:lang w:eastAsia="zh-CN"/>
        </w:rPr>
        <w:t>：</w:t>
      </w:r>
    </w:p>
    <w:p>
      <w:pPr>
        <w:keepNext w:val="0"/>
        <w:keepLines w:val="0"/>
        <w:widowControl/>
        <w:suppressLineNumbers w:val="0"/>
        <w:ind w:firstLine="640" w:firstLineChars="200"/>
        <w:jc w:val="left"/>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①提供1-2份类似业绩合同；</w:t>
      </w:r>
    </w:p>
    <w:p>
      <w:pPr>
        <w:keepNext w:val="0"/>
        <w:keepLines w:val="0"/>
        <w:widowControl/>
        <w:suppressLineNumbers w:val="0"/>
        <w:ind w:firstLine="640" w:firstLineChars="200"/>
        <w:jc w:val="left"/>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②谈判申请人需具备环保工程专业承包三级及以上资质（必须具备）和建筑机电安装工程专业承包三级及以上资质，若谈判申请人不具备建筑机电安装工程专业承包三级及以上资质，须由谈判申请人自行委托具备合法有效的建筑机电安装工程专业承包三级及以上资质的第三方专业安装单位实施安装作业（谈判申请人需提供本企业环保工程专业承包三级及以上资质，同时提供本企业或者另行委托的第三方的建筑机电安装工程专业承包三级及以上资质）；</w:t>
      </w:r>
    </w:p>
    <w:p>
      <w:pPr>
        <w:keepNext w:val="0"/>
        <w:keepLines w:val="0"/>
        <w:pageBreakBefore w:val="0"/>
        <w:widowControl w:val="0"/>
        <w:tabs>
          <w:tab w:val="left" w:pos="7665"/>
        </w:tabs>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具</w:t>
      </w:r>
      <w:r>
        <w:rPr>
          <w:rFonts w:hint="eastAsia" w:ascii="仿宋_GB2312" w:hAnsi="仿宋_GB2312" w:eastAsia="仿宋_GB2312" w:cs="仿宋_GB2312"/>
          <w:sz w:val="32"/>
          <w:szCs w:val="32"/>
          <w:highlight w:val="none"/>
          <w:lang w:val="en-US" w:eastAsia="zh-CN"/>
        </w:rPr>
        <w:t>有良好的商业信誉和健全的财务会计制度（提供近1年经审计的财务报告/财务三表或书面承诺函）；</w:t>
      </w:r>
    </w:p>
    <w:p>
      <w:pPr>
        <w:keepNext w:val="0"/>
        <w:keepLines w:val="0"/>
        <w:pageBreakBefore w:val="0"/>
        <w:widowControl w:val="0"/>
        <w:tabs>
          <w:tab w:val="left" w:pos="7665"/>
        </w:tabs>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（5）具有依法缴纳税收和社会保障资金的良好记录（提供近3个月税收和社保缴纳证明或书面承诺函）；</w:t>
      </w:r>
    </w:p>
    <w:p>
      <w:pPr>
        <w:keepNext w:val="0"/>
        <w:keepLines w:val="0"/>
        <w:pageBreakBefore w:val="0"/>
        <w:widowControl w:val="0"/>
        <w:tabs>
          <w:tab w:val="left" w:pos="7665"/>
        </w:tabs>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（6）在近三年的经营活动中无重大违法记录（提供信用中国网站查询报告）；</w:t>
      </w:r>
    </w:p>
    <w:p>
      <w:pPr>
        <w:keepNext w:val="0"/>
        <w:keepLines w:val="0"/>
        <w:pageBreakBefore w:val="0"/>
        <w:widowControl w:val="0"/>
        <w:tabs>
          <w:tab w:val="left" w:pos="7665"/>
        </w:tabs>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（7）按谈判采购文件要求交纳响应保证金；</w:t>
      </w:r>
    </w:p>
    <w:p>
      <w:pPr>
        <w:pStyle w:val="15"/>
        <w:keepNext w:val="0"/>
        <w:keepLines w:val="0"/>
        <w:pageBreakBefore w:val="0"/>
        <w:widowControl w:val="0"/>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sz w:val="28"/>
          <w:szCs w:val="28"/>
          <w:highlight w:val="yellow"/>
          <w:lang w:eastAsia="zh-CN"/>
        </w:rPr>
      </w:pPr>
      <w:r>
        <w:rPr>
          <w:rFonts w:hint="eastAsia" w:ascii="仿宋_GB2312" w:hAnsi="仿宋_GB2312" w:eastAsia="仿宋_GB2312" w:cs="仿宋_GB2312"/>
          <w:sz w:val="32"/>
          <w:szCs w:val="32"/>
          <w:highlight w:val="none"/>
          <w:lang w:val="en-US" w:eastAsia="zh-CN"/>
        </w:rPr>
        <w:t>（8）</w:t>
      </w:r>
      <w:r>
        <w:rPr>
          <w:rFonts w:hint="eastAsia" w:ascii="仿宋_GB2312" w:hAnsi="仿宋_GB2312" w:eastAsia="仿宋_GB2312" w:cs="仿宋_GB2312"/>
          <w:sz w:val="32"/>
          <w:szCs w:val="32"/>
          <w:highlight w:val="none"/>
          <w:lang w:eastAsia="zh-CN"/>
        </w:rPr>
        <w:t>本次项目</w:t>
      </w:r>
      <w:r>
        <w:rPr>
          <w:rFonts w:hint="eastAsia" w:ascii="仿宋_GB2312" w:hAnsi="仿宋_GB2312" w:eastAsia="仿宋_GB2312" w:cs="仿宋_GB2312"/>
          <w:sz w:val="32"/>
          <w:szCs w:val="32"/>
          <w:highlight w:val="none"/>
          <w:lang w:val="en-US" w:eastAsia="zh-CN"/>
        </w:rPr>
        <w:t>不接受</w:t>
      </w:r>
      <w:r>
        <w:rPr>
          <w:rFonts w:hint="eastAsia" w:ascii="仿宋_GB2312" w:hAnsi="仿宋_GB2312" w:eastAsia="仿宋_GB2312" w:cs="仿宋_GB2312"/>
          <w:sz w:val="32"/>
          <w:szCs w:val="32"/>
          <w:highlight w:val="none"/>
          <w:lang w:eastAsia="zh-CN"/>
        </w:rPr>
        <w:t>联合体参</w:t>
      </w:r>
      <w:r>
        <w:rPr>
          <w:rFonts w:hint="eastAsia" w:ascii="仿宋_GB2312" w:hAnsi="仿宋_GB2312" w:eastAsia="仿宋_GB2312" w:cs="仿宋_GB2312"/>
          <w:sz w:val="32"/>
          <w:szCs w:val="32"/>
          <w:highlight w:val="none"/>
          <w:lang w:val="en-US" w:eastAsia="zh-CN"/>
        </w:rPr>
        <w:t>加谈判；</w:t>
      </w:r>
    </w:p>
    <w:p>
      <w:pPr>
        <w:pStyle w:val="15"/>
        <w:keepNext w:val="0"/>
        <w:keepLines w:val="0"/>
        <w:pageBreakBefore w:val="0"/>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sz w:val="32"/>
          <w:szCs w:val="32"/>
          <w:highlight w:val="none"/>
          <w:lang w:val="en-US" w:eastAsia="zh-CN"/>
        </w:rPr>
        <w:t>（9）</w:t>
      </w:r>
      <w:r>
        <w:rPr>
          <w:rFonts w:hint="eastAsia" w:ascii="仿宋_GB2312" w:hAnsi="仿宋_GB2312" w:eastAsia="仿宋_GB2312" w:cs="仿宋_GB2312"/>
          <w:sz w:val="32"/>
          <w:szCs w:val="32"/>
          <w:highlight w:val="none"/>
        </w:rPr>
        <w:t>法律、法规规定的其他条件。</w:t>
      </w:r>
    </w:p>
    <w:p>
      <w:pPr>
        <w:keepNext w:val="0"/>
        <w:keepLines w:val="0"/>
        <w:pageBreakBefore w:val="0"/>
        <w:widowControl/>
        <w:kinsoku/>
        <w:wordWrap/>
        <w:overflowPunct/>
        <w:topLinePunct w:val="0"/>
        <w:autoSpaceDE/>
        <w:autoSpaceDN/>
        <w:bidi w:val="0"/>
        <w:adjustRightInd w:val="0"/>
        <w:snapToGrid w:val="0"/>
        <w:spacing w:line="560" w:lineRule="exact"/>
        <w:ind w:right="0" w:firstLine="643" w:firstLineChars="200"/>
        <w:jc w:val="left"/>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五、</w:t>
      </w:r>
      <w:r>
        <w:rPr>
          <w:rFonts w:hint="eastAsia" w:ascii="仿宋_GB2312" w:hAnsi="仿宋_GB2312" w:eastAsia="仿宋_GB2312" w:cs="仿宋_GB2312"/>
          <w:b/>
          <w:bCs/>
          <w:sz w:val="32"/>
          <w:szCs w:val="32"/>
        </w:rPr>
        <w:t>定选方式：</w:t>
      </w:r>
      <w:r>
        <w:rPr>
          <w:rFonts w:hint="eastAsia" w:ascii="仿宋_GB2312" w:hAnsi="宋体" w:eastAsia="仿宋_GB2312" w:cs="宋体"/>
          <w:sz w:val="32"/>
          <w:szCs w:val="32"/>
          <w:lang w:val="en-US" w:eastAsia="zh-CN"/>
        </w:rPr>
        <w:t>当谈判申请人在资质、技术、商务等主要条件均满足谈判采购文件要求时，以评选小组评定的最低价的谈判申请人作为中选候选人。</w:t>
      </w:r>
      <w:r>
        <w:rPr>
          <w:rFonts w:hint="eastAsia" w:ascii="仿宋_GB2312" w:hAnsi="仿宋_GB2312" w:eastAsia="仿宋_GB2312" w:cs="仿宋_GB2312"/>
          <w:b/>
          <w:bCs/>
          <w:sz w:val="32"/>
          <w:szCs w:val="32"/>
          <w:lang w:val="en-US" w:eastAsia="zh-CN"/>
        </w:rPr>
        <w:t> </w:t>
      </w:r>
      <w:r>
        <w:rPr>
          <w:rFonts w:hint="eastAsia" w:ascii="仿宋_GB2312" w:hAnsi="仿宋_GB2312" w:eastAsia="仿宋_GB2312" w:cs="仿宋_GB2312"/>
          <w:b/>
          <w:bCs/>
          <w:sz w:val="32"/>
          <w:szCs w:val="32"/>
        </w:rPr>
        <w:t> </w:t>
      </w:r>
    </w:p>
    <w:p>
      <w:pPr>
        <w:keepNext w:val="0"/>
        <w:keepLines w:val="0"/>
        <w:pageBreakBefore w:val="0"/>
        <w:widowControl w:val="0"/>
        <w:numPr>
          <w:ilvl w:val="0"/>
          <w:numId w:val="0"/>
        </w:numPr>
        <w:kinsoku/>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bCs/>
          <w:color w:val="auto"/>
          <w:kern w:val="2"/>
          <w:sz w:val="32"/>
          <w:szCs w:val="32"/>
          <w:highlight w:val="none"/>
          <w:lang w:val="en-US" w:eastAsia="zh-CN" w:bidi="ar-SA"/>
        </w:rPr>
        <w:t>六、</w:t>
      </w:r>
      <w:r>
        <w:rPr>
          <w:rFonts w:hint="eastAsia" w:ascii="仿宋_GB2312" w:hAnsi="仿宋_GB2312" w:eastAsia="仿宋_GB2312" w:cs="仿宋_GB2312"/>
          <w:b/>
          <w:sz w:val="32"/>
          <w:szCs w:val="32"/>
        </w:rPr>
        <w:t>文件递交</w:t>
      </w:r>
    </w:p>
    <w:p>
      <w:pPr>
        <w:pStyle w:val="15"/>
        <w:adjustRightInd w:val="0"/>
        <w:snapToGrid w:val="0"/>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highlight w:val="none"/>
          <w:lang w:val="en-US" w:eastAsia="zh-CN"/>
        </w:rPr>
        <w:t>响应</w:t>
      </w:r>
      <w:r>
        <w:rPr>
          <w:rFonts w:hint="eastAsia" w:ascii="仿宋_GB2312" w:hAnsi="仿宋_GB2312" w:eastAsia="仿宋_GB2312" w:cs="仿宋_GB2312"/>
          <w:b/>
          <w:sz w:val="32"/>
          <w:szCs w:val="32"/>
          <w:highlight w:val="none"/>
          <w:lang w:eastAsia="zh-CN"/>
        </w:rPr>
        <w:t>文件递交</w:t>
      </w:r>
      <w:r>
        <w:rPr>
          <w:rFonts w:hint="eastAsia" w:ascii="仿宋_GB2312" w:hAnsi="仿宋_GB2312" w:eastAsia="仿宋_GB2312" w:cs="仿宋_GB2312"/>
          <w:b/>
          <w:sz w:val="32"/>
          <w:szCs w:val="32"/>
          <w:highlight w:val="none"/>
        </w:rPr>
        <w:t>截止时间：</w:t>
      </w:r>
      <w:r>
        <w:rPr>
          <w:rFonts w:hint="eastAsia" w:ascii="仿宋_GB2312" w:hAnsi="仿宋_GB2312" w:eastAsia="仿宋_GB2312" w:cs="仿宋_GB2312"/>
          <w:b/>
          <w:bCs/>
          <w:sz w:val="32"/>
          <w:szCs w:val="32"/>
          <w:highlight w:val="none"/>
          <w:lang w:val="en-US" w:eastAsia="zh-CN"/>
        </w:rPr>
        <w:t>2026</w:t>
      </w:r>
      <w:r>
        <w:rPr>
          <w:rFonts w:hint="eastAsia" w:ascii="仿宋_GB2312" w:hAnsi="仿宋_GB2312" w:eastAsia="仿宋_GB2312" w:cs="仿宋_GB2312"/>
          <w:b/>
          <w:bCs/>
          <w:sz w:val="32"/>
          <w:szCs w:val="32"/>
          <w:highlight w:val="none"/>
        </w:rPr>
        <w:t>年</w:t>
      </w:r>
      <w:r>
        <w:rPr>
          <w:rFonts w:hint="eastAsia" w:ascii="仿宋_GB2312" w:hAnsi="仿宋_GB2312" w:eastAsia="仿宋_GB2312" w:cs="仿宋_GB2312"/>
          <w:b/>
          <w:bCs/>
          <w:sz w:val="32"/>
          <w:szCs w:val="32"/>
          <w:highlight w:val="none"/>
          <w:lang w:val="en-US" w:eastAsia="zh-CN"/>
        </w:rPr>
        <w:t>7</w:t>
      </w:r>
      <w:r>
        <w:rPr>
          <w:rFonts w:hint="eastAsia" w:ascii="仿宋_GB2312" w:hAnsi="仿宋_GB2312" w:eastAsia="仿宋_GB2312" w:cs="仿宋_GB2312"/>
          <w:b/>
          <w:bCs/>
          <w:sz w:val="32"/>
          <w:szCs w:val="32"/>
          <w:highlight w:val="none"/>
        </w:rPr>
        <w:t>月</w:t>
      </w:r>
      <w:r>
        <w:rPr>
          <w:rFonts w:hint="eastAsia" w:ascii="仿宋_GB2312" w:hAnsi="仿宋_GB2312" w:eastAsia="仿宋_GB2312" w:cs="仿宋_GB2312"/>
          <w:b/>
          <w:bCs/>
          <w:sz w:val="32"/>
          <w:szCs w:val="32"/>
          <w:highlight w:val="none"/>
          <w:lang w:val="en-US" w:eastAsia="zh-CN"/>
        </w:rPr>
        <w:t>14</w:t>
      </w:r>
      <w:r>
        <w:rPr>
          <w:rFonts w:hint="eastAsia" w:ascii="仿宋_GB2312" w:hAnsi="仿宋_GB2312" w:eastAsia="仿宋_GB2312" w:cs="仿宋_GB2312"/>
          <w:b/>
          <w:bCs/>
          <w:sz w:val="32"/>
          <w:szCs w:val="32"/>
          <w:highlight w:val="none"/>
        </w:rPr>
        <w:t>日</w:t>
      </w:r>
      <w:r>
        <w:rPr>
          <w:rFonts w:hint="eastAsia" w:ascii="仿宋_GB2312" w:hAnsi="仿宋_GB2312" w:eastAsia="仿宋_GB2312" w:cs="仿宋_GB2312"/>
          <w:b/>
          <w:bCs/>
          <w:sz w:val="32"/>
          <w:szCs w:val="32"/>
          <w:highlight w:val="none"/>
          <w:lang w:val="en-US" w:eastAsia="zh-CN"/>
        </w:rPr>
        <w:t>14:00时</w:t>
      </w:r>
      <w:r>
        <w:rPr>
          <w:rFonts w:hint="eastAsia" w:ascii="仿宋_GB2312" w:hAnsi="仿宋_GB2312" w:eastAsia="仿宋_GB2312" w:cs="仿宋_GB2312"/>
          <w:sz w:val="32"/>
          <w:szCs w:val="32"/>
          <w:highlight w:val="none"/>
        </w:rPr>
        <w:t>（北京时间）</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val="0"/>
        <w:snapToGrid w:val="0"/>
        <w:spacing w:line="540" w:lineRule="exact"/>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 xml:space="preserve">收件地址：四川省绵阳市九洲大道259号 </w:t>
      </w:r>
    </w:p>
    <w:p>
      <w:pPr>
        <w:keepNext w:val="0"/>
        <w:keepLines w:val="0"/>
        <w:pageBreakBefore w:val="0"/>
        <w:widowControl w:val="0"/>
        <w:kinsoku/>
        <w:wordWrap/>
        <w:overflowPunct/>
        <w:topLinePunct w:val="0"/>
        <w:autoSpaceDE/>
        <w:autoSpaceDN/>
        <w:bidi w:val="0"/>
        <w:adjustRightInd w:val="0"/>
        <w:snapToGrid w:val="0"/>
        <w:spacing w:line="540" w:lineRule="exact"/>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收件单位：四川九州电子科技股份有限公司财务部</w:t>
      </w:r>
    </w:p>
    <w:p>
      <w:pPr>
        <w:keepNext w:val="0"/>
        <w:keepLines w:val="0"/>
        <w:pageBreakBefore w:val="0"/>
        <w:widowControl w:val="0"/>
        <w:kinsoku/>
        <w:wordWrap/>
        <w:overflowPunct/>
        <w:topLinePunct w:val="0"/>
        <w:autoSpaceDE/>
        <w:autoSpaceDN/>
        <w:bidi w:val="0"/>
        <w:adjustRightInd w:val="0"/>
        <w:snapToGrid w:val="0"/>
        <w:spacing w:line="5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收件人：</w:t>
      </w:r>
      <w:r>
        <w:rPr>
          <w:rFonts w:hint="eastAsia" w:ascii="仿宋_GB2312" w:hAnsi="仿宋_GB2312" w:eastAsia="仿宋_GB2312" w:cs="仿宋_GB2312"/>
          <w:b/>
          <w:sz w:val="32"/>
          <w:szCs w:val="32"/>
          <w:lang w:val="en-US" w:eastAsia="zh-CN"/>
        </w:rPr>
        <w:t>宋发满08162471029</w:t>
      </w:r>
    </w:p>
    <w:p>
      <w:pPr>
        <w:pStyle w:val="15"/>
        <w:adjustRightInd w:val="0"/>
        <w:snapToGrid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响应文件</w:t>
      </w:r>
      <w:r>
        <w:rPr>
          <w:rFonts w:hint="eastAsia" w:ascii="仿宋_GB2312" w:hAnsi="仿宋_GB2312" w:eastAsia="仿宋_GB2312" w:cs="仿宋_GB2312"/>
          <w:sz w:val="32"/>
          <w:szCs w:val="32"/>
          <w:lang w:val="en-US" w:eastAsia="zh-CN"/>
        </w:rPr>
        <w:t>应</w:t>
      </w:r>
      <w:r>
        <w:rPr>
          <w:rFonts w:hint="eastAsia" w:ascii="仿宋_GB2312" w:hAnsi="仿宋_GB2312" w:eastAsia="仿宋_GB2312" w:cs="仿宋_GB2312"/>
          <w:sz w:val="32"/>
          <w:szCs w:val="32"/>
        </w:rPr>
        <w:t>在</w:t>
      </w:r>
      <w:r>
        <w:rPr>
          <w:rFonts w:hint="eastAsia" w:ascii="仿宋_GB2312" w:hAnsi="仿宋_GB2312" w:eastAsia="仿宋_GB2312" w:cs="仿宋_GB2312"/>
          <w:sz w:val="32"/>
          <w:szCs w:val="32"/>
          <w:lang w:val="en-US" w:eastAsia="zh-CN"/>
        </w:rPr>
        <w:t>递交</w:t>
      </w:r>
      <w:r>
        <w:rPr>
          <w:rFonts w:hint="eastAsia" w:ascii="仿宋_GB2312" w:hAnsi="仿宋_GB2312" w:eastAsia="仿宋_GB2312" w:cs="仿宋_GB2312"/>
          <w:sz w:val="32"/>
          <w:szCs w:val="32"/>
        </w:rPr>
        <w:t>截止时间前送达</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逾期送达</w:t>
      </w:r>
      <w:r>
        <w:rPr>
          <w:rFonts w:hint="eastAsia" w:ascii="仿宋_GB2312" w:hAnsi="仿宋_GB2312" w:eastAsia="仿宋_GB2312" w:cs="仿宋_GB2312"/>
          <w:sz w:val="32"/>
          <w:szCs w:val="32"/>
          <w:lang w:eastAsia="zh-CN"/>
        </w:rPr>
        <w:t>或未送达指定地点，</w:t>
      </w:r>
      <w:r>
        <w:rPr>
          <w:rFonts w:hint="eastAsia" w:ascii="仿宋_GB2312" w:hAnsi="仿宋_GB2312" w:eastAsia="仿宋_GB2312" w:cs="仿宋_GB2312"/>
          <w:sz w:val="32"/>
          <w:szCs w:val="32"/>
          <w:lang w:val="en-US" w:eastAsia="zh-CN"/>
        </w:rPr>
        <w:t>未密封或者标注错误</w:t>
      </w:r>
      <w:r>
        <w:rPr>
          <w:rFonts w:hint="eastAsia" w:ascii="仿宋_GB2312" w:hAnsi="仿宋_GB2312" w:eastAsia="仿宋_GB2312" w:cs="仿宋_GB2312"/>
          <w:sz w:val="32"/>
          <w:szCs w:val="32"/>
        </w:rPr>
        <w:t>的</w:t>
      </w:r>
      <w:r>
        <w:rPr>
          <w:rFonts w:hint="eastAsia" w:ascii="仿宋_GB2312" w:hAnsi="仿宋_GB2312" w:eastAsia="仿宋_GB2312" w:cs="仿宋_GB2312"/>
          <w:sz w:val="32"/>
          <w:szCs w:val="32"/>
          <w:lang w:eastAsia="zh-CN"/>
        </w:rPr>
        <w:t>响应文件，</w:t>
      </w:r>
      <w:r>
        <w:rPr>
          <w:rFonts w:hint="eastAsia" w:ascii="仿宋_GB2312" w:hAnsi="仿宋_GB2312" w:eastAsia="仿宋_GB2312" w:cs="仿宋_GB2312"/>
          <w:sz w:val="32"/>
          <w:szCs w:val="32"/>
          <w:lang w:val="en-US" w:eastAsia="zh-CN"/>
        </w:rPr>
        <w:t>将被</w:t>
      </w:r>
      <w:r>
        <w:rPr>
          <w:rFonts w:hint="eastAsia" w:ascii="仿宋_GB2312" w:hAnsi="仿宋_GB2312" w:eastAsia="仿宋_GB2312" w:cs="仿宋_GB2312"/>
          <w:sz w:val="32"/>
          <w:szCs w:val="32"/>
          <w:highlight w:val="none"/>
          <w:lang w:val="en-US" w:eastAsia="zh-CN"/>
        </w:rPr>
        <w:t>采购人否决</w:t>
      </w:r>
      <w:r>
        <w:rPr>
          <w:rFonts w:hint="eastAsia" w:ascii="仿宋_GB2312" w:hAnsi="仿宋_GB2312" w:eastAsia="仿宋_GB2312" w:cs="仿宋_GB2312"/>
          <w:sz w:val="32"/>
          <w:szCs w:val="32"/>
        </w:rPr>
        <w:t>。</w:t>
      </w:r>
    </w:p>
    <w:p>
      <w:pPr>
        <w:pStyle w:val="15"/>
        <w:spacing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若纸质响应文件无法按时送达的，可在响应文件递交截止时间前以</w:t>
      </w:r>
      <w:r>
        <w:rPr>
          <w:rFonts w:hint="eastAsia" w:ascii="仿宋_GB2312" w:hAnsi="仿宋_GB2312" w:eastAsia="仿宋_GB2312" w:cs="仿宋_GB2312"/>
          <w:sz w:val="32"/>
          <w:szCs w:val="32"/>
          <w:highlight w:val="none"/>
          <w:lang w:val="en-US" w:eastAsia="zh-CN"/>
        </w:rPr>
        <w:t>PDF文档</w:t>
      </w:r>
      <w:r>
        <w:rPr>
          <w:rFonts w:hint="eastAsia" w:ascii="仿宋_GB2312" w:hAnsi="仿宋_GB2312" w:eastAsia="仿宋_GB2312" w:cs="仿宋_GB2312"/>
          <w:sz w:val="32"/>
          <w:szCs w:val="32"/>
          <w:highlight w:val="none"/>
          <w:lang w:eastAsia="zh-CN"/>
        </w:rPr>
        <w:t>（盖章版）加密形式，通过邮件发送至采购人邮箱</w:t>
      </w:r>
      <w:r>
        <w:rPr>
          <w:rFonts w:hint="eastAsia" w:ascii="仿宋_GB2312" w:hAnsi="仿宋_GB2312" w:eastAsia="仿宋_GB2312" w:cs="仿宋_GB2312"/>
          <w:sz w:val="32"/>
          <w:szCs w:val="32"/>
          <w:highlight w:val="none"/>
          <w:lang w:val="en-US" w:eastAsia="zh-CN"/>
        </w:rPr>
        <w:t>jzzbbx@jiuzhoutech.com，并评选时将</w:t>
      </w:r>
      <w:r>
        <w:rPr>
          <w:rFonts w:hint="eastAsia" w:ascii="仿宋_GB2312" w:hAnsi="仿宋_GB2312" w:eastAsia="仿宋_GB2312" w:cs="仿宋_GB2312"/>
          <w:sz w:val="32"/>
          <w:szCs w:val="32"/>
          <w:highlight w:val="none"/>
          <w:lang w:eastAsia="zh-CN"/>
        </w:rPr>
        <w:t>密码提供给采购人，</w:t>
      </w:r>
      <w:r>
        <w:rPr>
          <w:rFonts w:hint="eastAsia" w:ascii="仿宋_GB2312" w:hAnsi="仿宋_GB2312" w:eastAsia="仿宋_GB2312" w:cs="仿宋_GB2312"/>
          <w:b/>
          <w:bCs/>
          <w:color w:val="FF0000"/>
          <w:sz w:val="32"/>
          <w:szCs w:val="32"/>
          <w:highlight w:val="none"/>
          <w:lang w:val="en-US" w:eastAsia="zh-CN"/>
        </w:rPr>
        <w:t>并同步寄出纸质投标文件</w:t>
      </w:r>
      <w:r>
        <w:rPr>
          <w:rFonts w:hint="eastAsia" w:ascii="仿宋_GB2312" w:hAnsi="仿宋_GB2312" w:eastAsia="仿宋_GB2312" w:cs="仿宋_GB2312"/>
          <w:b/>
          <w:bCs/>
          <w:color w:val="FF0000"/>
          <w:sz w:val="32"/>
          <w:szCs w:val="32"/>
          <w:highlight w:val="none"/>
          <w:lang w:eastAsia="zh-CN"/>
        </w:rPr>
        <w:t>。</w:t>
      </w:r>
    </w:p>
    <w:p>
      <w:pPr>
        <w:keepNext w:val="0"/>
        <w:keepLines w:val="0"/>
        <w:pageBreakBefore w:val="0"/>
        <w:widowControl w:val="0"/>
        <w:kinsoku/>
        <w:overflowPunct/>
        <w:topLinePunct w:val="0"/>
        <w:autoSpaceDE/>
        <w:autoSpaceDN/>
        <w:bidi w:val="0"/>
        <w:spacing w:line="560" w:lineRule="exact"/>
        <w:ind w:firstLine="640" w:firstLineChars="200"/>
        <w:jc w:val="left"/>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highlight w:val="none"/>
          <w:lang w:eastAsia="zh-CN"/>
        </w:rPr>
        <w:t>投标文件</w:t>
      </w:r>
      <w:r>
        <w:rPr>
          <w:rFonts w:hint="eastAsia" w:ascii="仿宋_GB2312" w:hAnsi="宋体" w:eastAsia="仿宋_GB2312" w:cs="宋体"/>
          <w:sz w:val="32"/>
          <w:szCs w:val="32"/>
        </w:rPr>
        <w:t>的份数：正本1份,副本5份。</w:t>
      </w:r>
    </w:p>
    <w:p>
      <w:pPr>
        <w:keepNext w:val="0"/>
        <w:keepLines w:val="0"/>
        <w:pageBreakBefore w:val="0"/>
        <w:widowControl w:val="0"/>
        <w:numPr>
          <w:ilvl w:val="0"/>
          <w:numId w:val="0"/>
        </w:numPr>
        <w:kinsoku/>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color w:val="auto"/>
          <w:kern w:val="2"/>
          <w:sz w:val="32"/>
          <w:szCs w:val="32"/>
          <w:highlight w:val="none"/>
          <w:lang w:val="en-US" w:eastAsia="zh-CN" w:bidi="ar-SA"/>
        </w:rPr>
        <w:t>七、</w:t>
      </w:r>
      <w:r>
        <w:rPr>
          <w:rFonts w:hint="eastAsia" w:ascii="仿宋_GB2312" w:hAnsi="仿宋_GB2312" w:eastAsia="仿宋_GB2312" w:cs="仿宋_GB2312"/>
          <w:b/>
          <w:bCs/>
          <w:sz w:val="32"/>
          <w:szCs w:val="32"/>
        </w:rPr>
        <w:t>评选时间：</w:t>
      </w:r>
      <w:r>
        <w:rPr>
          <w:rFonts w:hint="eastAsia" w:ascii="仿宋_GB2312" w:hAnsi="仿宋_GB2312" w:eastAsia="仿宋_GB2312" w:cs="仿宋_GB2312"/>
          <w:b/>
          <w:bCs/>
          <w:sz w:val="32"/>
          <w:szCs w:val="32"/>
          <w:highlight w:val="none"/>
          <w:lang w:val="en-US" w:eastAsia="zh-CN"/>
        </w:rPr>
        <w:t>2026</w:t>
      </w:r>
      <w:r>
        <w:rPr>
          <w:rFonts w:hint="eastAsia" w:ascii="仿宋_GB2312" w:hAnsi="仿宋_GB2312" w:eastAsia="仿宋_GB2312" w:cs="仿宋_GB2312"/>
          <w:b/>
          <w:bCs/>
          <w:sz w:val="32"/>
          <w:szCs w:val="32"/>
          <w:highlight w:val="none"/>
        </w:rPr>
        <w:t>年</w:t>
      </w:r>
      <w:r>
        <w:rPr>
          <w:rFonts w:hint="eastAsia" w:ascii="仿宋_GB2312" w:hAnsi="仿宋_GB2312" w:eastAsia="仿宋_GB2312" w:cs="仿宋_GB2312"/>
          <w:b/>
          <w:bCs/>
          <w:sz w:val="32"/>
          <w:szCs w:val="32"/>
          <w:highlight w:val="none"/>
          <w:lang w:val="en-US" w:eastAsia="zh-CN"/>
        </w:rPr>
        <w:t>7</w:t>
      </w:r>
      <w:r>
        <w:rPr>
          <w:rFonts w:hint="eastAsia" w:ascii="仿宋_GB2312" w:hAnsi="仿宋_GB2312" w:eastAsia="仿宋_GB2312" w:cs="仿宋_GB2312"/>
          <w:b/>
          <w:bCs/>
          <w:sz w:val="32"/>
          <w:szCs w:val="32"/>
          <w:highlight w:val="none"/>
        </w:rPr>
        <w:t>月</w:t>
      </w:r>
      <w:r>
        <w:rPr>
          <w:rFonts w:hint="eastAsia" w:ascii="仿宋_GB2312" w:hAnsi="仿宋_GB2312" w:eastAsia="仿宋_GB2312" w:cs="仿宋_GB2312"/>
          <w:b/>
          <w:bCs/>
          <w:sz w:val="32"/>
          <w:szCs w:val="32"/>
          <w:highlight w:val="none"/>
          <w:lang w:val="en-US" w:eastAsia="zh-CN"/>
        </w:rPr>
        <w:t>14</w:t>
      </w:r>
      <w:r>
        <w:rPr>
          <w:rFonts w:hint="eastAsia" w:ascii="仿宋_GB2312" w:hAnsi="仿宋_GB2312" w:eastAsia="仿宋_GB2312" w:cs="仿宋_GB2312"/>
          <w:b/>
          <w:bCs/>
          <w:sz w:val="32"/>
          <w:szCs w:val="32"/>
          <w:highlight w:val="none"/>
        </w:rPr>
        <w:t>日</w:t>
      </w:r>
      <w:r>
        <w:rPr>
          <w:rFonts w:hint="eastAsia" w:ascii="仿宋_GB2312" w:hAnsi="仿宋_GB2312" w:eastAsia="仿宋_GB2312" w:cs="仿宋_GB2312"/>
          <w:b/>
          <w:bCs/>
          <w:sz w:val="32"/>
          <w:szCs w:val="32"/>
          <w:highlight w:val="none"/>
          <w:lang w:val="en-US" w:eastAsia="zh-CN"/>
        </w:rPr>
        <w:t>14:00时</w:t>
      </w:r>
    </w:p>
    <w:p>
      <w:pPr>
        <w:keepNext w:val="0"/>
        <w:keepLines w:val="0"/>
        <w:pageBreakBefore w:val="0"/>
        <w:widowControl w:val="0"/>
        <w:numPr>
          <w:ilvl w:val="0"/>
          <w:numId w:val="0"/>
        </w:numPr>
        <w:kinsoku/>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bCs/>
          <w:color w:val="auto"/>
          <w:kern w:val="2"/>
          <w:sz w:val="32"/>
          <w:szCs w:val="32"/>
          <w:highlight w:val="none"/>
          <w:lang w:val="en-US" w:eastAsia="zh-CN" w:bidi="ar-SA"/>
        </w:rPr>
        <w:t>八、</w:t>
      </w:r>
      <w:r>
        <w:rPr>
          <w:rFonts w:hint="eastAsia" w:ascii="仿宋_GB2312" w:hAnsi="仿宋_GB2312" w:eastAsia="仿宋_GB2312" w:cs="仿宋_GB2312"/>
          <w:b/>
          <w:bCs/>
          <w:sz w:val="32"/>
          <w:szCs w:val="32"/>
        </w:rPr>
        <w:t>评选地点：</w:t>
      </w:r>
      <w:r>
        <w:rPr>
          <w:rFonts w:hint="eastAsia" w:ascii="仿宋_GB2312" w:hAnsi="仿宋_GB2312" w:eastAsia="仿宋_GB2312" w:cs="仿宋_GB2312"/>
          <w:sz w:val="32"/>
          <w:szCs w:val="32"/>
        </w:rPr>
        <w:t>四川九州电子科技股份有限公司（四川省绵阳市科创园区九洲大道259号）</w:t>
      </w:r>
    </w:p>
    <w:p>
      <w:pPr>
        <w:keepNext w:val="0"/>
        <w:keepLines w:val="0"/>
        <w:pageBreakBefore w:val="0"/>
        <w:widowControl w:val="0"/>
        <w:numPr>
          <w:ilvl w:val="0"/>
          <w:numId w:val="0"/>
        </w:numPr>
        <w:kinsoku/>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color w:val="auto"/>
          <w:kern w:val="2"/>
          <w:sz w:val="32"/>
          <w:szCs w:val="32"/>
          <w:highlight w:val="none"/>
          <w:lang w:val="en-US" w:eastAsia="zh-CN" w:bidi="ar-SA"/>
        </w:rPr>
        <w:t>九、</w:t>
      </w:r>
      <w:r>
        <w:rPr>
          <w:rFonts w:hint="eastAsia" w:ascii="仿宋_GB2312" w:hAnsi="仿宋_GB2312" w:eastAsia="仿宋_GB2312" w:cs="仿宋_GB2312"/>
          <w:b/>
          <w:bCs/>
          <w:sz w:val="32"/>
          <w:szCs w:val="32"/>
        </w:rPr>
        <w:t>文件获取</w:t>
      </w:r>
    </w:p>
    <w:p>
      <w:pPr>
        <w:keepNext w:val="0"/>
        <w:keepLines w:val="0"/>
        <w:pageBreakBefore w:val="0"/>
        <w:kinsoku/>
        <w:wordWrap/>
        <w:overflowPunct/>
        <w:topLinePunct w:val="0"/>
        <w:autoSpaceDE/>
        <w:autoSpaceDN/>
        <w:bidi w:val="0"/>
        <w:adjustRightInd w:val="0"/>
        <w:snapToGrid w:val="0"/>
        <w:spacing w:line="560" w:lineRule="exact"/>
        <w:ind w:right="0" w:firstLine="640" w:firstLineChars="200"/>
        <w:jc w:val="left"/>
        <w:textAlignment w:val="auto"/>
        <w:rPr>
          <w:rFonts w:hint="eastAsia" w:ascii="仿宋_GB2312" w:hAnsi="宋体" w:eastAsia="仿宋_GB2312" w:cs="宋体"/>
          <w:sz w:val="32"/>
          <w:szCs w:val="32"/>
          <w:highlight w:val="none"/>
        </w:rPr>
      </w:pPr>
      <w:r>
        <w:rPr>
          <w:rFonts w:hint="eastAsia" w:ascii="仿宋_GB2312" w:hAnsi="宋体" w:eastAsia="仿宋_GB2312" w:cs="宋体"/>
          <w:b w:val="0"/>
          <w:bCs w:val="0"/>
          <w:sz w:val="32"/>
          <w:szCs w:val="32"/>
          <w:highlight w:val="none"/>
          <w:lang w:val="en-US" w:eastAsia="zh-CN"/>
        </w:rPr>
        <w:t>1.</w:t>
      </w:r>
      <w:r>
        <w:rPr>
          <w:rFonts w:hint="eastAsia" w:ascii="仿宋_GB2312" w:hAnsi="宋体" w:eastAsia="仿宋_GB2312" w:cs="宋体"/>
          <w:sz w:val="32"/>
          <w:szCs w:val="32"/>
          <w:highlight w:val="none"/>
        </w:rPr>
        <w:t>获取时间：</w:t>
      </w:r>
      <w:r>
        <w:rPr>
          <w:rFonts w:hint="eastAsia" w:ascii="仿宋_GB2312" w:hAnsi="仿宋_GB2312" w:eastAsia="仿宋_GB2312" w:cs="仿宋_GB2312"/>
          <w:b w:val="0"/>
          <w:bCs w:val="0"/>
          <w:sz w:val="32"/>
          <w:szCs w:val="32"/>
          <w:highlight w:val="none"/>
          <w:lang w:val="en-US" w:eastAsia="zh-CN"/>
        </w:rPr>
        <w:t>2026</w:t>
      </w:r>
      <w:r>
        <w:rPr>
          <w:rFonts w:hint="eastAsia" w:ascii="仿宋_GB2312" w:hAnsi="仿宋_GB2312" w:eastAsia="仿宋_GB2312" w:cs="仿宋_GB2312"/>
          <w:b w:val="0"/>
          <w:bCs w:val="0"/>
          <w:sz w:val="32"/>
          <w:szCs w:val="32"/>
          <w:highlight w:val="none"/>
        </w:rPr>
        <w:t>年</w:t>
      </w:r>
      <w:r>
        <w:rPr>
          <w:rFonts w:hint="eastAsia" w:ascii="仿宋_GB2312" w:hAnsi="仿宋_GB2312" w:eastAsia="仿宋_GB2312" w:cs="仿宋_GB2312"/>
          <w:b w:val="0"/>
          <w:bCs w:val="0"/>
          <w:sz w:val="32"/>
          <w:szCs w:val="32"/>
          <w:highlight w:val="none"/>
          <w:lang w:val="en-US" w:eastAsia="zh-CN"/>
        </w:rPr>
        <w:t>7</w:t>
      </w:r>
      <w:r>
        <w:rPr>
          <w:rFonts w:hint="eastAsia" w:ascii="仿宋_GB2312" w:hAnsi="仿宋_GB2312" w:eastAsia="仿宋_GB2312" w:cs="仿宋_GB2312"/>
          <w:b w:val="0"/>
          <w:bCs w:val="0"/>
          <w:sz w:val="32"/>
          <w:szCs w:val="32"/>
          <w:highlight w:val="none"/>
        </w:rPr>
        <w:t>月</w:t>
      </w:r>
      <w:r>
        <w:rPr>
          <w:rFonts w:hint="eastAsia" w:ascii="仿宋_GB2312" w:hAnsi="仿宋_GB2312" w:eastAsia="仿宋_GB2312" w:cs="仿宋_GB2312"/>
          <w:b w:val="0"/>
          <w:bCs w:val="0"/>
          <w:sz w:val="32"/>
          <w:szCs w:val="32"/>
          <w:highlight w:val="none"/>
          <w:lang w:val="en-US" w:eastAsia="zh-CN"/>
        </w:rPr>
        <w:t>9</w:t>
      </w:r>
      <w:r>
        <w:rPr>
          <w:rFonts w:hint="eastAsia" w:ascii="仿宋_GB2312" w:hAnsi="仿宋_GB2312" w:eastAsia="仿宋_GB2312" w:cs="仿宋_GB2312"/>
          <w:b w:val="0"/>
          <w:bCs w:val="0"/>
          <w:sz w:val="32"/>
          <w:szCs w:val="32"/>
          <w:highlight w:val="none"/>
        </w:rPr>
        <w:t>日</w:t>
      </w:r>
      <w:r>
        <w:rPr>
          <w:rFonts w:hint="eastAsia" w:ascii="仿宋_GB2312" w:hAnsi="宋体" w:eastAsia="仿宋_GB2312" w:cs="宋体"/>
          <w:sz w:val="32"/>
          <w:szCs w:val="32"/>
          <w:highlight w:val="none"/>
        </w:rPr>
        <w:t>至</w:t>
      </w:r>
      <w:r>
        <w:rPr>
          <w:rFonts w:hint="eastAsia" w:ascii="仿宋_GB2312" w:hAnsi="仿宋_GB2312" w:eastAsia="仿宋_GB2312" w:cs="仿宋_GB2312"/>
          <w:b w:val="0"/>
          <w:bCs w:val="0"/>
          <w:sz w:val="32"/>
          <w:szCs w:val="32"/>
          <w:highlight w:val="none"/>
          <w:lang w:val="en-US" w:eastAsia="zh-CN"/>
        </w:rPr>
        <w:t>2026</w:t>
      </w:r>
      <w:r>
        <w:rPr>
          <w:rFonts w:hint="eastAsia" w:ascii="仿宋_GB2312" w:hAnsi="仿宋_GB2312" w:eastAsia="仿宋_GB2312" w:cs="仿宋_GB2312"/>
          <w:b w:val="0"/>
          <w:bCs w:val="0"/>
          <w:sz w:val="32"/>
          <w:szCs w:val="32"/>
          <w:highlight w:val="none"/>
        </w:rPr>
        <w:t>年</w:t>
      </w:r>
      <w:r>
        <w:rPr>
          <w:rFonts w:hint="eastAsia" w:ascii="仿宋_GB2312" w:hAnsi="仿宋_GB2312" w:eastAsia="仿宋_GB2312" w:cs="仿宋_GB2312"/>
          <w:b w:val="0"/>
          <w:bCs w:val="0"/>
          <w:sz w:val="32"/>
          <w:szCs w:val="32"/>
          <w:highlight w:val="none"/>
          <w:lang w:val="en-US" w:eastAsia="zh-CN"/>
        </w:rPr>
        <w:t>7</w:t>
      </w:r>
      <w:r>
        <w:rPr>
          <w:rFonts w:hint="eastAsia" w:ascii="仿宋_GB2312" w:hAnsi="仿宋_GB2312" w:eastAsia="仿宋_GB2312" w:cs="仿宋_GB2312"/>
          <w:b w:val="0"/>
          <w:bCs w:val="0"/>
          <w:sz w:val="32"/>
          <w:szCs w:val="32"/>
          <w:highlight w:val="none"/>
        </w:rPr>
        <w:t>月</w:t>
      </w:r>
      <w:r>
        <w:rPr>
          <w:rFonts w:hint="eastAsia" w:ascii="仿宋_GB2312" w:hAnsi="仿宋_GB2312" w:eastAsia="仿宋_GB2312" w:cs="仿宋_GB2312"/>
          <w:b w:val="0"/>
          <w:bCs w:val="0"/>
          <w:sz w:val="32"/>
          <w:szCs w:val="32"/>
          <w:highlight w:val="none"/>
          <w:lang w:val="en-US" w:eastAsia="zh-CN"/>
        </w:rPr>
        <w:t>13</w:t>
      </w:r>
      <w:r>
        <w:rPr>
          <w:rFonts w:hint="eastAsia" w:ascii="仿宋_GB2312" w:hAnsi="仿宋_GB2312" w:eastAsia="仿宋_GB2312" w:cs="仿宋_GB2312"/>
          <w:b w:val="0"/>
          <w:bCs w:val="0"/>
          <w:sz w:val="32"/>
          <w:szCs w:val="32"/>
          <w:highlight w:val="none"/>
        </w:rPr>
        <w:t>日</w:t>
      </w:r>
      <w:r>
        <w:rPr>
          <w:rFonts w:hint="eastAsia" w:ascii="仿宋_GB2312" w:hAnsi="宋体" w:eastAsia="仿宋_GB2312" w:cs="宋体"/>
          <w:sz w:val="32"/>
          <w:szCs w:val="32"/>
          <w:highlight w:val="none"/>
        </w:rPr>
        <w:t>。</w:t>
      </w:r>
    </w:p>
    <w:p>
      <w:pPr>
        <w:keepNext w:val="0"/>
        <w:keepLines w:val="0"/>
        <w:pageBreakBefore w:val="0"/>
        <w:widowControl w:val="0"/>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宋体" w:eastAsia="仿宋_GB2312" w:cs="宋体"/>
          <w:b w:val="0"/>
          <w:bCs w:val="0"/>
          <w:sz w:val="32"/>
          <w:szCs w:val="32"/>
          <w:highlight w:val="none"/>
          <w:lang w:val="en-US" w:eastAsia="zh-CN"/>
        </w:rPr>
        <w:t>2.谈判申请</w:t>
      </w:r>
      <w:r>
        <w:rPr>
          <w:rFonts w:hint="eastAsia" w:ascii="仿宋_GB2312" w:hAnsi="宋体" w:eastAsia="仿宋_GB2312" w:cs="宋体"/>
          <w:sz w:val="32"/>
          <w:szCs w:val="32"/>
          <w:lang w:val="en-US" w:eastAsia="zh-CN"/>
        </w:rPr>
        <w:t>人自行在</w:t>
      </w:r>
      <w:r>
        <w:rPr>
          <w:rFonts w:hint="eastAsia" w:ascii="仿宋_GB2312" w:hAnsi="仿宋_GB2312" w:eastAsia="仿宋_GB2312" w:cs="仿宋_GB2312"/>
          <w:b w:val="0"/>
          <w:sz w:val="32"/>
          <w:szCs w:val="32"/>
          <w:lang w:val="en-US" w:eastAsia="zh-CN"/>
        </w:rPr>
        <w:t>四川九洲投资控股集团有限公司网站(https://www.</w:t>
      </w:r>
      <w:r>
        <w:rPr>
          <w:rFonts w:hint="eastAsia" w:ascii="仿宋_GB2312" w:hAnsi="仿宋_GB2312" w:eastAsia="仿宋_GB2312" w:cs="仿宋_GB2312"/>
          <w:b w:val="0"/>
          <w:sz w:val="32"/>
          <w:szCs w:val="32"/>
          <w:u w:val="none"/>
          <w:lang w:val="en-US" w:eastAsia="zh-CN"/>
        </w:rPr>
        <w:t>jezetek.cc/</w:t>
      </w:r>
      <w:r>
        <w:rPr>
          <w:rFonts w:hint="eastAsia" w:ascii="仿宋_GB2312" w:hAnsi="仿宋_GB2312" w:eastAsia="仿宋_GB2312" w:cs="仿宋_GB2312"/>
          <w:b w:val="0"/>
          <w:sz w:val="32"/>
          <w:szCs w:val="32"/>
          <w:lang w:val="en-US" w:eastAsia="zh-CN"/>
        </w:rPr>
        <w:t>)、四川九州电子科技股份有限公司官网(http://www.jiuzhoutech.com/cn/)</w:t>
      </w:r>
      <w:r>
        <w:rPr>
          <w:rFonts w:hint="eastAsia" w:ascii="仿宋_GB2312" w:hAnsi="宋体" w:eastAsia="仿宋_GB2312" w:cs="宋体"/>
          <w:sz w:val="32"/>
          <w:szCs w:val="32"/>
          <w:lang w:val="en-US" w:eastAsia="zh-CN"/>
        </w:rPr>
        <w:t>下载谈判采购文件。</w:t>
      </w:r>
    </w:p>
    <w:p>
      <w:pPr>
        <w:keepNext w:val="0"/>
        <w:keepLines w:val="0"/>
        <w:pageBreakBefore w:val="0"/>
        <w:widowControl w:val="0"/>
        <w:numPr>
          <w:ilvl w:val="0"/>
          <w:numId w:val="0"/>
        </w:numPr>
        <w:kinsoku/>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color w:val="auto"/>
          <w:kern w:val="2"/>
          <w:sz w:val="32"/>
          <w:szCs w:val="32"/>
          <w:highlight w:val="none"/>
          <w:lang w:val="en-US" w:eastAsia="zh-CN" w:bidi="ar-SA"/>
        </w:rPr>
        <w:t>十、</w:t>
      </w:r>
      <w:r>
        <w:rPr>
          <w:rFonts w:hint="eastAsia" w:ascii="仿宋_GB2312" w:hAnsi="仿宋_GB2312" w:eastAsia="仿宋_GB2312" w:cs="仿宋_GB2312"/>
          <w:b/>
          <w:bCs/>
          <w:sz w:val="32"/>
          <w:szCs w:val="32"/>
        </w:rPr>
        <w:t>公告发布</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right="0" w:firstLine="640" w:firstLineChars="200"/>
        <w:textAlignment w:val="auto"/>
        <w:rPr>
          <w:rFonts w:hint="eastAsia" w:ascii="仿宋_GB2312" w:hAnsi="仿宋_GB2312" w:eastAsia="仿宋_GB2312" w:cs="仿宋_GB2312"/>
          <w:b w:val="0"/>
          <w:sz w:val="32"/>
          <w:szCs w:val="32"/>
          <w:lang w:val="en-US" w:eastAsia="zh-CN"/>
        </w:rPr>
      </w:pPr>
      <w:r>
        <w:rPr>
          <w:rFonts w:hint="eastAsia" w:ascii="仿宋_GB2312" w:hAnsi="仿宋_GB2312" w:eastAsia="仿宋_GB2312" w:cs="仿宋_GB2312"/>
          <w:b w:val="0"/>
          <w:sz w:val="32"/>
          <w:szCs w:val="32"/>
          <w:lang w:val="en-US" w:eastAsia="zh-CN"/>
        </w:rPr>
        <w:t>本次公告在四川九洲投资控股集团有限公司网站(https://www.</w:t>
      </w:r>
      <w:r>
        <w:rPr>
          <w:rFonts w:hint="eastAsia" w:ascii="仿宋_GB2312" w:hAnsi="仿宋_GB2312" w:eastAsia="仿宋_GB2312" w:cs="仿宋_GB2312"/>
          <w:b w:val="0"/>
          <w:sz w:val="32"/>
          <w:szCs w:val="32"/>
          <w:u w:val="none"/>
          <w:lang w:val="en-US" w:eastAsia="zh-CN"/>
        </w:rPr>
        <w:t>jezetek.cc/</w:t>
      </w:r>
      <w:r>
        <w:rPr>
          <w:rFonts w:hint="eastAsia" w:ascii="仿宋_GB2312" w:hAnsi="仿宋_GB2312" w:eastAsia="仿宋_GB2312" w:cs="仿宋_GB2312"/>
          <w:b w:val="0"/>
          <w:sz w:val="32"/>
          <w:szCs w:val="32"/>
          <w:lang w:val="en-US" w:eastAsia="zh-CN"/>
        </w:rPr>
        <w:t>)、四川九州电子科技股份有限公司官网(http://www.jiuzhoutech.com/cn/)上发布。对于因其他网站转载并发布的非完整版或修改版公告，而导致误报名或无效报名的情形，采购人不承担责任。</w:t>
      </w:r>
    </w:p>
    <w:p>
      <w:pPr>
        <w:keepNext w:val="0"/>
        <w:keepLines w:val="0"/>
        <w:pageBreakBefore w:val="0"/>
        <w:widowControl w:val="0"/>
        <w:numPr>
          <w:ilvl w:val="0"/>
          <w:numId w:val="0"/>
        </w:numPr>
        <w:kinsoku/>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color w:val="auto"/>
          <w:kern w:val="2"/>
          <w:sz w:val="32"/>
          <w:szCs w:val="32"/>
          <w:highlight w:val="none"/>
          <w:lang w:val="en-US" w:eastAsia="zh-CN" w:bidi="ar-SA"/>
        </w:rPr>
        <w:t>十一、</w:t>
      </w:r>
      <w:r>
        <w:rPr>
          <w:rFonts w:hint="eastAsia" w:ascii="仿宋_GB2312" w:hAnsi="仿宋_GB2312" w:eastAsia="仿宋_GB2312" w:cs="仿宋_GB2312"/>
          <w:b/>
          <w:bCs/>
          <w:sz w:val="32"/>
          <w:szCs w:val="32"/>
        </w:rPr>
        <w:t>公告期限</w:t>
      </w:r>
    </w:p>
    <w:p>
      <w:pPr>
        <w:keepNext w:val="0"/>
        <w:keepLines w:val="0"/>
        <w:pageBreakBefore w:val="0"/>
        <w:widowControl w:val="0"/>
        <w:kinsoku/>
        <w:overflowPunct/>
        <w:topLinePunct w:val="0"/>
        <w:autoSpaceDE/>
        <w:autoSpaceDN/>
        <w:bidi w:val="0"/>
        <w:spacing w:line="560" w:lineRule="exact"/>
        <w:ind w:firstLine="640" w:firstLineChars="200"/>
        <w:jc w:val="left"/>
        <w:textAlignment w:val="auto"/>
        <w:rPr>
          <w:rFonts w:hint="eastAsia" w:ascii="仿宋_GB2312" w:hAnsi="宋体" w:eastAsia="仿宋_GB2312" w:cs="宋体"/>
          <w:sz w:val="32"/>
          <w:szCs w:val="32"/>
        </w:rPr>
      </w:pPr>
      <w:r>
        <w:rPr>
          <w:rFonts w:hint="eastAsia" w:ascii="仿宋_GB2312" w:hAnsi="宋体" w:eastAsia="仿宋_GB2312" w:cs="宋体"/>
          <w:sz w:val="32"/>
          <w:szCs w:val="32"/>
        </w:rPr>
        <w:t>自本公告发布之日起</w:t>
      </w:r>
      <w:r>
        <w:rPr>
          <w:rFonts w:hint="eastAsia" w:ascii="仿宋_GB2312" w:hAnsi="宋体" w:eastAsia="仿宋_GB2312" w:cs="宋体"/>
          <w:sz w:val="32"/>
          <w:szCs w:val="32"/>
          <w:highlight w:val="none"/>
          <w:lang w:val="en-US" w:eastAsia="zh-CN"/>
        </w:rPr>
        <w:t>5</w:t>
      </w:r>
      <w:r>
        <w:rPr>
          <w:rFonts w:hint="eastAsia" w:ascii="仿宋_GB2312" w:hAnsi="仿宋_GB2312" w:eastAsia="仿宋_GB2312" w:cs="仿宋_GB2312"/>
          <w:sz w:val="32"/>
          <w:szCs w:val="32"/>
          <w:highlight w:val="none"/>
          <w:lang w:val="en-US" w:eastAsia="zh-CN"/>
        </w:rPr>
        <w:t>个自然日</w:t>
      </w:r>
      <w:r>
        <w:rPr>
          <w:rFonts w:hint="eastAsia" w:ascii="仿宋_GB2312" w:hAnsi="宋体" w:eastAsia="仿宋_GB2312" w:cs="宋体"/>
          <w:sz w:val="32"/>
          <w:szCs w:val="32"/>
        </w:rPr>
        <w:t>。</w:t>
      </w:r>
    </w:p>
    <w:p>
      <w:pPr>
        <w:keepNext w:val="0"/>
        <w:keepLines w:val="0"/>
        <w:pageBreakBefore w:val="0"/>
        <w:widowControl w:val="0"/>
        <w:numPr>
          <w:ilvl w:val="0"/>
          <w:numId w:val="0"/>
        </w:numPr>
        <w:kinsoku/>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color w:val="auto"/>
          <w:kern w:val="2"/>
          <w:sz w:val="32"/>
          <w:szCs w:val="32"/>
          <w:highlight w:val="none"/>
          <w:lang w:val="en-US" w:eastAsia="zh-CN" w:bidi="ar-SA"/>
        </w:rPr>
        <w:t>十二、</w:t>
      </w:r>
      <w:r>
        <w:rPr>
          <w:rFonts w:hint="eastAsia" w:ascii="仿宋_GB2312" w:hAnsi="仿宋_GB2312" w:eastAsia="仿宋_GB2312" w:cs="仿宋_GB2312"/>
          <w:b/>
          <w:bCs/>
          <w:sz w:val="32"/>
          <w:szCs w:val="32"/>
        </w:rPr>
        <w:t>联系方式</w:t>
      </w:r>
    </w:p>
    <w:p>
      <w:pPr>
        <w:pStyle w:val="15"/>
        <w:keepNext w:val="0"/>
        <w:keepLines w:val="0"/>
        <w:pageBreakBefore w:val="0"/>
        <w:widowControl w:val="0"/>
        <w:kinsoku/>
        <w:wordWrap/>
        <w:overflowPunct/>
        <w:topLinePunct w:val="0"/>
        <w:autoSpaceDE/>
        <w:autoSpaceDN/>
        <w:bidi w:val="0"/>
        <w:adjustRightInd w:val="0"/>
        <w:snapToGrid w:val="0"/>
        <w:spacing w:line="560" w:lineRule="exact"/>
        <w:ind w:firstLine="803"/>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采购人：四川九州电子科技股份有限公司</w:t>
      </w:r>
    </w:p>
    <w:p>
      <w:pPr>
        <w:adjustRightInd w:val="0"/>
        <w:snapToGrid w:val="0"/>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联系地址：</w:t>
      </w:r>
      <w:r>
        <w:rPr>
          <w:rFonts w:hint="eastAsia" w:ascii="仿宋_GB2312" w:hAnsi="仿宋_GB2312" w:eastAsia="仿宋_GB2312" w:cs="仿宋_GB2312"/>
          <w:sz w:val="32"/>
          <w:szCs w:val="32"/>
        </w:rPr>
        <w:t>四川省绵阳市科创园区九洲大道259号</w:t>
      </w:r>
    </w:p>
    <w:p>
      <w:pPr>
        <w:adjustRightInd w:val="0"/>
        <w:snapToGrid w:val="0"/>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eastAsia="zh-CN"/>
        </w:rPr>
        <w:t>冯攀</w:t>
      </w:r>
      <w:r>
        <w:rPr>
          <w:rFonts w:hint="eastAsia" w:ascii="仿宋_GB2312" w:hAnsi="仿宋_GB2312" w:eastAsia="仿宋_GB2312" w:cs="仿宋_GB2312"/>
          <w:sz w:val="32"/>
          <w:szCs w:val="32"/>
          <w:lang w:val="en-US" w:eastAsia="zh-CN"/>
        </w:rPr>
        <w:t xml:space="preserve">  </w:t>
      </w:r>
    </w:p>
    <w:p>
      <w:pPr>
        <w:pStyle w:val="15"/>
        <w:keepNext w:val="0"/>
        <w:keepLines w:val="0"/>
        <w:pageBreakBefore w:val="0"/>
        <w:widowControl w:val="0"/>
        <w:kinsoku/>
        <w:wordWrap/>
        <w:overflowPunct/>
        <w:topLinePunct w:val="0"/>
        <w:autoSpaceDE/>
        <w:autoSpaceDN/>
        <w:bidi w:val="0"/>
        <w:adjustRightInd w:val="0"/>
        <w:snapToGrid w:val="0"/>
        <w:spacing w:line="560" w:lineRule="exact"/>
        <w:ind w:firstLine="80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联系电话： 0816-2468221</w:t>
      </w:r>
      <w:r>
        <w:rPr>
          <w:rFonts w:hint="eastAsia" w:ascii="仿宋_GB2312" w:hAnsi="仿宋_GB2312" w:eastAsia="仿宋_GB2312" w:cs="仿宋_GB2312"/>
          <w:sz w:val="32"/>
          <w:szCs w:val="32"/>
          <w:lang w:val="en-US" w:eastAsia="zh-CN"/>
        </w:rPr>
        <w:t xml:space="preserve">    </w:t>
      </w:r>
    </w:p>
    <w:p>
      <w:pPr>
        <w:pStyle w:val="15"/>
        <w:keepNext w:val="0"/>
        <w:keepLines w:val="0"/>
        <w:pageBreakBefore w:val="0"/>
        <w:widowControl w:val="0"/>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sz w:val="32"/>
          <w:szCs w:val="32"/>
          <w:lang w:eastAsia="zh-CN"/>
        </w:rPr>
        <w:t>联系邮箱：</w:t>
      </w: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"mailto:hujiang@jiuzhoutech.com"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eastAsia="zh-CN"/>
        </w:rPr>
        <w:t>fengpan</w:t>
      </w:r>
      <w:r>
        <w:rPr>
          <w:rFonts w:hint="eastAsia" w:ascii="仿宋_GB2312" w:hAnsi="仿宋_GB2312" w:eastAsia="仿宋_GB2312" w:cs="仿宋_GB2312"/>
          <w:sz w:val="32"/>
          <w:szCs w:val="32"/>
        </w:rPr>
        <w:t>@jiuzhoutech.com</w:t>
      </w:r>
      <w:r>
        <w:rPr>
          <w:rFonts w:hint="eastAsia" w:ascii="仿宋_GB2312" w:hAnsi="仿宋_GB2312" w:eastAsia="仿宋_GB2312" w:cs="仿宋_GB2312"/>
          <w:sz w:val="32"/>
          <w:szCs w:val="32"/>
        </w:rPr>
        <w:fldChar w:fldCharType="end"/>
      </w:r>
    </w:p>
    <w:p>
      <w:pPr>
        <w:keepNext w:val="0"/>
        <w:keepLines w:val="0"/>
        <w:pageBreakBefore w:val="0"/>
        <w:widowControl w:val="0"/>
        <w:kinsoku/>
        <w:overflowPunct/>
        <w:topLinePunct w:val="0"/>
        <w:autoSpaceDE/>
        <w:autoSpaceDN/>
        <w:bidi w:val="0"/>
        <w:spacing w:line="560" w:lineRule="exact"/>
        <w:ind w:firstLine="643" w:firstLineChars="200"/>
        <w:jc w:val="left"/>
        <w:textAlignment w:val="auto"/>
        <w:rPr>
          <w:rFonts w:hint="eastAsia" w:ascii="仿宋_GB2312" w:hAnsi="宋体" w:eastAsia="仿宋_GB2312" w:cs="宋体"/>
          <w:sz w:val="32"/>
          <w:szCs w:val="32"/>
        </w:rPr>
      </w:pPr>
      <w:r>
        <w:rPr>
          <w:rFonts w:hint="eastAsia" w:ascii="仿宋_GB2312" w:hAnsi="仿宋_GB2312" w:eastAsia="仿宋_GB2312" w:cs="仿宋_GB2312"/>
          <w:b/>
          <w:bCs/>
          <w:sz w:val="32"/>
          <w:szCs w:val="32"/>
        </w:rPr>
        <w:t>十</w:t>
      </w:r>
      <w:r>
        <w:rPr>
          <w:rFonts w:hint="eastAsia" w:ascii="仿宋_GB2312" w:hAnsi="仿宋_GB2312" w:eastAsia="仿宋_GB2312" w:cs="仿宋_GB2312"/>
          <w:b/>
          <w:bCs/>
          <w:sz w:val="32"/>
          <w:szCs w:val="32"/>
          <w:lang w:val="en-US" w:eastAsia="zh-CN"/>
        </w:rPr>
        <w:t>三</w:t>
      </w:r>
      <w:r>
        <w:rPr>
          <w:rFonts w:hint="eastAsia" w:ascii="仿宋_GB2312" w:hAnsi="仿宋_GB2312" w:eastAsia="仿宋_GB2312" w:cs="仿宋_GB2312"/>
          <w:b/>
          <w:bCs/>
          <w:sz w:val="32"/>
          <w:szCs w:val="32"/>
        </w:rPr>
        <w:t>、廉政监督邮箱：</w:t>
      </w: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"mailto:scjzsjb@jiuzhoutech.com"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kern w:val="2"/>
          <w:sz w:val="32"/>
          <w:szCs w:val="32"/>
          <w:lang w:val="en-US" w:eastAsia="zh-CN" w:bidi="ar-SA"/>
        </w:rPr>
        <w:t>scjzsjb@jiuzhoutech.com</w:t>
      </w:r>
      <w:r>
        <w:rPr>
          <w:rFonts w:hint="eastAsia" w:ascii="仿宋_GB2312" w:hAnsi="仿宋_GB2312" w:eastAsia="仿宋_GB2312" w:cs="仿宋_GB2312"/>
          <w:kern w:val="2"/>
          <w:sz w:val="32"/>
          <w:szCs w:val="32"/>
          <w:lang w:val="en-US" w:eastAsia="zh-CN" w:bidi="ar-SA"/>
        </w:rPr>
        <w:fldChar w:fldCharType="end"/>
      </w:r>
    </w:p>
    <w:p>
      <w:pPr>
        <w:keepNext w:val="0"/>
        <w:keepLines w:val="0"/>
        <w:pageBreakBefore w:val="0"/>
        <w:widowControl w:val="0"/>
        <w:kinsoku/>
        <w:overflowPunct/>
        <w:topLinePunct w:val="0"/>
        <w:autoSpaceDE/>
        <w:autoSpaceDN/>
        <w:bidi w:val="0"/>
        <w:spacing w:line="560" w:lineRule="exact"/>
        <w:jc w:val="both"/>
        <w:textAlignment w:val="auto"/>
        <w:rPr>
          <w:rFonts w:hint="eastAsia" w:ascii="仿宋_GB2312" w:hAnsi="宋体" w:eastAsia="仿宋_GB2312" w:cs="宋体"/>
          <w:sz w:val="32"/>
          <w:szCs w:val="32"/>
        </w:rPr>
      </w:pPr>
    </w:p>
    <w:p>
      <w:pPr>
        <w:keepNext w:val="0"/>
        <w:keepLines w:val="0"/>
        <w:pageBreakBefore w:val="0"/>
        <w:widowControl w:val="0"/>
        <w:kinsoku/>
        <w:overflowPunct/>
        <w:topLinePunct w:val="0"/>
        <w:autoSpaceDE/>
        <w:autoSpaceDN/>
        <w:bidi w:val="0"/>
        <w:spacing w:line="560" w:lineRule="exact"/>
        <w:jc w:val="right"/>
        <w:textAlignment w:val="auto"/>
        <w:rPr>
          <w:rFonts w:hint="eastAsia" w:ascii="仿宋_GB2312" w:hAnsi="宋体" w:eastAsia="仿宋_GB2312" w:cs="宋体"/>
          <w:sz w:val="32"/>
          <w:szCs w:val="32"/>
        </w:rPr>
      </w:pPr>
      <w:r>
        <w:rPr>
          <w:rFonts w:hint="eastAsia" w:ascii="仿宋_GB2312" w:hAnsi="宋体" w:eastAsia="仿宋_GB2312" w:cs="宋体"/>
          <w:sz w:val="32"/>
          <w:szCs w:val="32"/>
        </w:rPr>
        <w:t xml:space="preserve">四川九州电子科技股份有限公司  </w:t>
      </w:r>
    </w:p>
    <w:p>
      <w:pPr>
        <w:keepNext w:val="0"/>
        <w:keepLines w:val="0"/>
        <w:pageBreakBefore w:val="0"/>
        <w:widowControl w:val="0"/>
        <w:kinsoku/>
        <w:wordWrap w:val="0"/>
        <w:overflowPunct/>
        <w:topLinePunct w:val="0"/>
        <w:autoSpaceDE/>
        <w:autoSpaceDN/>
        <w:bidi w:val="0"/>
        <w:spacing w:line="560" w:lineRule="exact"/>
        <w:jc w:val="right"/>
        <w:textAlignment w:val="auto"/>
        <w:rPr>
          <w:rFonts w:hint="eastAsia" w:ascii="宋体" w:hAnsi="宋体" w:cs="宋体"/>
          <w:sz w:val="28"/>
          <w:szCs w:val="28"/>
        </w:rPr>
      </w:pPr>
      <w:r>
        <w:rPr>
          <w:rFonts w:hint="eastAsia" w:ascii="仿宋_GB2312" w:hAnsi="宋体" w:eastAsia="仿宋_GB2312" w:cs="宋体"/>
          <w:sz w:val="32"/>
          <w:szCs w:val="32"/>
        </w:rPr>
        <w:t>202</w:t>
      </w:r>
      <w:r>
        <w:rPr>
          <w:rFonts w:hint="eastAsia" w:ascii="仿宋_GB2312" w:hAnsi="宋体" w:eastAsia="仿宋_GB2312" w:cs="宋体"/>
          <w:sz w:val="32"/>
          <w:szCs w:val="32"/>
          <w:lang w:val="en-US" w:eastAsia="zh-CN"/>
        </w:rPr>
        <w:t>6</w:t>
      </w:r>
      <w:r>
        <w:rPr>
          <w:rFonts w:hint="eastAsia" w:ascii="仿宋_GB2312" w:hAnsi="宋体" w:eastAsia="仿宋_GB2312" w:cs="宋体"/>
          <w:sz w:val="32"/>
          <w:szCs w:val="32"/>
        </w:rPr>
        <w:t>年</w:t>
      </w:r>
      <w:r>
        <w:rPr>
          <w:rFonts w:hint="eastAsia" w:ascii="仿宋_GB2312" w:hAnsi="宋体" w:eastAsia="仿宋_GB2312" w:cs="宋体"/>
          <w:sz w:val="32"/>
          <w:szCs w:val="32"/>
          <w:lang w:val="en-US" w:eastAsia="zh-CN"/>
        </w:rPr>
        <w:t>7</w:t>
      </w:r>
      <w:r>
        <w:rPr>
          <w:rFonts w:hint="eastAsia" w:ascii="仿宋_GB2312" w:hAnsi="宋体" w:eastAsia="仿宋_GB2312" w:cs="宋体"/>
          <w:sz w:val="32"/>
          <w:szCs w:val="32"/>
        </w:rPr>
        <w:t>月</w:t>
      </w:r>
      <w:r>
        <w:rPr>
          <w:rFonts w:hint="eastAsia" w:ascii="仿宋_GB2312" w:hAnsi="宋体" w:eastAsia="仿宋_GB2312" w:cs="宋体"/>
          <w:sz w:val="32"/>
          <w:szCs w:val="32"/>
          <w:lang w:val="en-US" w:eastAsia="zh-CN"/>
        </w:rPr>
        <w:t>6日</w:t>
      </w:r>
      <w:bookmarkStart w:id="1" w:name="_GoBack"/>
      <w:bookmarkEnd w:id="1"/>
    </w:p>
    <w:sectPr>
      <w:headerReference r:id="rId3" w:type="default"/>
      <w:footerReference r:id="rId4" w:type="default"/>
      <w:footerReference r:id="rId5" w:type="even"/>
      <w:pgSz w:w="11906" w:h="16838"/>
      <w:pgMar w:top="2098" w:right="1474" w:bottom="1985" w:left="158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23757877"/>
    </w:sdtPr>
    <w:sdtEndPr>
      <w:rPr>
        <w:rFonts w:ascii="宋体" w:hAnsi="宋体"/>
        <w:sz w:val="28"/>
        <w:szCs w:val="28"/>
      </w:rPr>
    </w:sdtEndPr>
    <w:sdtContent>
      <w:p>
        <w:pPr>
          <w:pStyle w:val="6"/>
          <w:jc w:val="right"/>
          <w:rPr>
            <w:rFonts w:hint="eastAsia"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2</w:t>
        </w:r>
        <w:r>
          <w:rPr>
            <w:rFonts w:ascii="宋体" w:hAnsi="宋体"/>
            <w:sz w:val="28"/>
            <w:szCs w:val="28"/>
          </w:rPr>
          <w:fldChar w:fldCharType="end"/>
        </w:r>
      </w:p>
    </w:sdtContent>
  </w:sdt>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995841"/>
    </w:sdtPr>
    <w:sdtEndPr>
      <w:rPr>
        <w:rFonts w:ascii="宋体" w:hAnsi="宋体"/>
        <w:sz w:val="28"/>
        <w:szCs w:val="28"/>
      </w:rPr>
    </w:sdtEndPr>
    <w:sdtContent>
      <w:p>
        <w:pPr>
          <w:pStyle w:val="6"/>
          <w:rPr>
            <w:rFonts w:hint="eastAsia"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rPr>
          <w:t>- 1 -</w:t>
        </w:r>
        <w:r>
          <w:rPr>
            <w:rFonts w:ascii="宋体" w:hAnsi="宋体"/>
            <w:sz w:val="28"/>
            <w:szCs w:val="28"/>
          </w:rPr>
          <w:fldChar w:fldCharType="end"/>
        </w:r>
      </w:p>
    </w:sdtContent>
  </w:sdt>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272D80"/>
    <w:multiLevelType w:val="singleLevel"/>
    <w:tmpl w:val="50272D80"/>
    <w:lvl w:ilvl="0" w:tentative="0">
      <w:start w:val="4"/>
      <w:numFmt w:val="chineseCounting"/>
      <w:suff w:val="nothing"/>
      <w:lvlText w:val="%1、"/>
      <w:lvlJc w:val="left"/>
      <w:rPr>
        <w:rFonts w:hint="eastAsia"/>
        <w:b/>
        <w:bCs/>
        <w:color w:val="auto"/>
        <w:highlight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2ZjU5NDM4OTM1OTAyZjFjMTlmOGZlYmEyMmQxMjYifQ=="/>
  </w:docVars>
  <w:rsids>
    <w:rsidRoot w:val="00BC7038"/>
    <w:rsid w:val="0001576A"/>
    <w:rsid w:val="000A3EF3"/>
    <w:rsid w:val="000A7E0D"/>
    <w:rsid w:val="000C10C0"/>
    <w:rsid w:val="001042D3"/>
    <w:rsid w:val="0012736E"/>
    <w:rsid w:val="00143AA7"/>
    <w:rsid w:val="00165983"/>
    <w:rsid w:val="001D32FC"/>
    <w:rsid w:val="00203B3A"/>
    <w:rsid w:val="00207457"/>
    <w:rsid w:val="002368F5"/>
    <w:rsid w:val="00237A0F"/>
    <w:rsid w:val="00237FB4"/>
    <w:rsid w:val="002724AD"/>
    <w:rsid w:val="0029299D"/>
    <w:rsid w:val="002F02F9"/>
    <w:rsid w:val="00334674"/>
    <w:rsid w:val="00347D13"/>
    <w:rsid w:val="003516E2"/>
    <w:rsid w:val="00373717"/>
    <w:rsid w:val="003756AF"/>
    <w:rsid w:val="00395343"/>
    <w:rsid w:val="003A3653"/>
    <w:rsid w:val="003B385E"/>
    <w:rsid w:val="003E4B43"/>
    <w:rsid w:val="003E6FA6"/>
    <w:rsid w:val="00417C0F"/>
    <w:rsid w:val="00454F45"/>
    <w:rsid w:val="00464C87"/>
    <w:rsid w:val="00492394"/>
    <w:rsid w:val="004A554A"/>
    <w:rsid w:val="004B4C7F"/>
    <w:rsid w:val="004B4CC7"/>
    <w:rsid w:val="004D3150"/>
    <w:rsid w:val="004D5221"/>
    <w:rsid w:val="00501664"/>
    <w:rsid w:val="00502DA6"/>
    <w:rsid w:val="00524A9F"/>
    <w:rsid w:val="00532BC8"/>
    <w:rsid w:val="0053378C"/>
    <w:rsid w:val="00555F34"/>
    <w:rsid w:val="00564685"/>
    <w:rsid w:val="00566BC3"/>
    <w:rsid w:val="005B4DEE"/>
    <w:rsid w:val="005B73E6"/>
    <w:rsid w:val="005E2863"/>
    <w:rsid w:val="006069A7"/>
    <w:rsid w:val="0061309B"/>
    <w:rsid w:val="006205DB"/>
    <w:rsid w:val="00621A24"/>
    <w:rsid w:val="00646D9F"/>
    <w:rsid w:val="00651B1E"/>
    <w:rsid w:val="006537A6"/>
    <w:rsid w:val="006958A6"/>
    <w:rsid w:val="006A27C8"/>
    <w:rsid w:val="006C08A1"/>
    <w:rsid w:val="006D0ED5"/>
    <w:rsid w:val="006E40F8"/>
    <w:rsid w:val="006E70C8"/>
    <w:rsid w:val="00721DC2"/>
    <w:rsid w:val="00726C42"/>
    <w:rsid w:val="00732FF3"/>
    <w:rsid w:val="00745A71"/>
    <w:rsid w:val="007A59B3"/>
    <w:rsid w:val="00821ECF"/>
    <w:rsid w:val="008859EC"/>
    <w:rsid w:val="0088677A"/>
    <w:rsid w:val="00896D55"/>
    <w:rsid w:val="008B7758"/>
    <w:rsid w:val="008E3E8B"/>
    <w:rsid w:val="00930486"/>
    <w:rsid w:val="009350B0"/>
    <w:rsid w:val="0094012A"/>
    <w:rsid w:val="00940600"/>
    <w:rsid w:val="00972651"/>
    <w:rsid w:val="009A54BB"/>
    <w:rsid w:val="009E58F0"/>
    <w:rsid w:val="00A139C8"/>
    <w:rsid w:val="00A2374E"/>
    <w:rsid w:val="00A27FAB"/>
    <w:rsid w:val="00A50C25"/>
    <w:rsid w:val="00A60A21"/>
    <w:rsid w:val="00A95BEE"/>
    <w:rsid w:val="00A97361"/>
    <w:rsid w:val="00AD52E2"/>
    <w:rsid w:val="00AF42DA"/>
    <w:rsid w:val="00B40A47"/>
    <w:rsid w:val="00B41C08"/>
    <w:rsid w:val="00B43D01"/>
    <w:rsid w:val="00B50080"/>
    <w:rsid w:val="00B728CF"/>
    <w:rsid w:val="00B86AE6"/>
    <w:rsid w:val="00B91C43"/>
    <w:rsid w:val="00B92314"/>
    <w:rsid w:val="00BB37FC"/>
    <w:rsid w:val="00BC7038"/>
    <w:rsid w:val="00BD2E55"/>
    <w:rsid w:val="00C04EFB"/>
    <w:rsid w:val="00C23E71"/>
    <w:rsid w:val="00C454E8"/>
    <w:rsid w:val="00C5012A"/>
    <w:rsid w:val="00C506E9"/>
    <w:rsid w:val="00C60901"/>
    <w:rsid w:val="00C96FC3"/>
    <w:rsid w:val="00CC6EA7"/>
    <w:rsid w:val="00CE5C20"/>
    <w:rsid w:val="00D11BDE"/>
    <w:rsid w:val="00D2354E"/>
    <w:rsid w:val="00D302D6"/>
    <w:rsid w:val="00D67870"/>
    <w:rsid w:val="00D757E2"/>
    <w:rsid w:val="00E14F14"/>
    <w:rsid w:val="00E216D3"/>
    <w:rsid w:val="00E26733"/>
    <w:rsid w:val="00E270F0"/>
    <w:rsid w:val="00E54630"/>
    <w:rsid w:val="00E56712"/>
    <w:rsid w:val="00E61C24"/>
    <w:rsid w:val="00E94F7E"/>
    <w:rsid w:val="00ED78C5"/>
    <w:rsid w:val="00F10BE2"/>
    <w:rsid w:val="00F26F4E"/>
    <w:rsid w:val="00F449E3"/>
    <w:rsid w:val="00F708D1"/>
    <w:rsid w:val="00F77D1A"/>
    <w:rsid w:val="00F80FC1"/>
    <w:rsid w:val="00FF13A5"/>
    <w:rsid w:val="00FF75A6"/>
    <w:rsid w:val="020D38DD"/>
    <w:rsid w:val="03A27904"/>
    <w:rsid w:val="05177476"/>
    <w:rsid w:val="085B33C1"/>
    <w:rsid w:val="08D13A65"/>
    <w:rsid w:val="0A5B7976"/>
    <w:rsid w:val="0BBA67E2"/>
    <w:rsid w:val="0EA77ABC"/>
    <w:rsid w:val="0EEC1D36"/>
    <w:rsid w:val="0F402337"/>
    <w:rsid w:val="0F4973FE"/>
    <w:rsid w:val="10A56824"/>
    <w:rsid w:val="12AF11A5"/>
    <w:rsid w:val="132B3C3A"/>
    <w:rsid w:val="1C630C7D"/>
    <w:rsid w:val="1CBB49D0"/>
    <w:rsid w:val="1E617DBB"/>
    <w:rsid w:val="1F170464"/>
    <w:rsid w:val="1F257F7C"/>
    <w:rsid w:val="216700CB"/>
    <w:rsid w:val="21A40FCC"/>
    <w:rsid w:val="22F211A1"/>
    <w:rsid w:val="23A553C9"/>
    <w:rsid w:val="246100DC"/>
    <w:rsid w:val="24E05386"/>
    <w:rsid w:val="2605692A"/>
    <w:rsid w:val="26D123D2"/>
    <w:rsid w:val="2A843610"/>
    <w:rsid w:val="2D533212"/>
    <w:rsid w:val="2E24432C"/>
    <w:rsid w:val="2FA14DEA"/>
    <w:rsid w:val="2FCA39CB"/>
    <w:rsid w:val="2FDF2929"/>
    <w:rsid w:val="32B709F5"/>
    <w:rsid w:val="33EF4F96"/>
    <w:rsid w:val="358B6BDE"/>
    <w:rsid w:val="35A94339"/>
    <w:rsid w:val="38762F46"/>
    <w:rsid w:val="3BFB1250"/>
    <w:rsid w:val="3EE36F26"/>
    <w:rsid w:val="3F2F2553"/>
    <w:rsid w:val="3FA367F7"/>
    <w:rsid w:val="3FEA3258"/>
    <w:rsid w:val="4222013E"/>
    <w:rsid w:val="42EF39F5"/>
    <w:rsid w:val="430E63F8"/>
    <w:rsid w:val="44044D7E"/>
    <w:rsid w:val="450801EB"/>
    <w:rsid w:val="4539092E"/>
    <w:rsid w:val="455259D3"/>
    <w:rsid w:val="4A2220F4"/>
    <w:rsid w:val="4ADF2164"/>
    <w:rsid w:val="4C92299D"/>
    <w:rsid w:val="4EB73FC4"/>
    <w:rsid w:val="4ED64E54"/>
    <w:rsid w:val="52F57983"/>
    <w:rsid w:val="53E21FCA"/>
    <w:rsid w:val="57143FD7"/>
    <w:rsid w:val="572D34A5"/>
    <w:rsid w:val="59814B6F"/>
    <w:rsid w:val="5DA76AEB"/>
    <w:rsid w:val="5EA177C5"/>
    <w:rsid w:val="61130DC7"/>
    <w:rsid w:val="61AE5AC7"/>
    <w:rsid w:val="61D51139"/>
    <w:rsid w:val="61F56BD7"/>
    <w:rsid w:val="647F708A"/>
    <w:rsid w:val="666E136D"/>
    <w:rsid w:val="6B785225"/>
    <w:rsid w:val="6C5E43EF"/>
    <w:rsid w:val="701910DF"/>
    <w:rsid w:val="701D48B6"/>
    <w:rsid w:val="70AC594F"/>
    <w:rsid w:val="72C6588B"/>
    <w:rsid w:val="734E6A0D"/>
    <w:rsid w:val="77B91D5D"/>
    <w:rsid w:val="77C15260"/>
    <w:rsid w:val="788637C7"/>
    <w:rsid w:val="7C182F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3"/>
    <w:qFormat/>
    <w:uiPriority w:val="0"/>
    <w:pPr>
      <w:adjustRightInd w:val="0"/>
      <w:snapToGrid w:val="0"/>
      <w:jc w:val="left"/>
    </w:pPr>
    <w:rPr>
      <w:sz w:val="52"/>
      <w:szCs w:val="44"/>
    </w:rPr>
  </w:style>
  <w:style w:type="paragraph" w:styleId="3">
    <w:name w:val="Body Text"/>
    <w:basedOn w:val="1"/>
    <w:next w:val="1"/>
    <w:qFormat/>
    <w:uiPriority w:val="0"/>
    <w:pPr>
      <w:spacing w:after="120"/>
    </w:pPr>
  </w:style>
  <w:style w:type="paragraph" w:styleId="4">
    <w:name w:val="Plain Text"/>
    <w:basedOn w:val="1"/>
    <w:unhideWhenUsed/>
    <w:qFormat/>
    <w:uiPriority w:val="99"/>
    <w:rPr>
      <w:rFonts w:ascii="宋体" w:hAnsi="Courier New" w:cs="Courier New"/>
      <w:szCs w:val="21"/>
    </w:rPr>
  </w:style>
  <w:style w:type="paragraph" w:styleId="5">
    <w:name w:val="Date"/>
    <w:basedOn w:val="1"/>
    <w:next w:val="1"/>
    <w:link w:val="14"/>
    <w:qFormat/>
    <w:uiPriority w:val="0"/>
    <w:pPr>
      <w:ind w:left="100" w:leftChars="2500"/>
    </w:pPr>
  </w:style>
  <w:style w:type="paragraph" w:styleId="6">
    <w:name w:val="footer"/>
    <w:basedOn w:val="1"/>
    <w:link w:val="13"/>
    <w:qFormat/>
    <w:uiPriority w:val="99"/>
    <w:pPr>
      <w:tabs>
        <w:tab w:val="center" w:pos="4153"/>
        <w:tab w:val="right" w:pos="8306"/>
      </w:tabs>
      <w:snapToGrid w:val="0"/>
      <w:jc w:val="left"/>
    </w:pPr>
    <w:rPr>
      <w:sz w:val="18"/>
      <w:szCs w:val="18"/>
    </w:rPr>
  </w:style>
  <w:style w:type="paragraph" w:styleId="7">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rPr>
      <w:sz w:val="24"/>
    </w:rPr>
  </w:style>
  <w:style w:type="character" w:styleId="11">
    <w:name w:val="Hyperlink"/>
    <w:basedOn w:val="10"/>
    <w:qFormat/>
    <w:uiPriority w:val="0"/>
    <w:rPr>
      <w:color w:val="0000FF"/>
      <w:u w:val="single"/>
    </w:rPr>
  </w:style>
  <w:style w:type="character" w:customStyle="1" w:styleId="12">
    <w:name w:val="页眉 字符"/>
    <w:basedOn w:val="10"/>
    <w:link w:val="7"/>
    <w:qFormat/>
    <w:uiPriority w:val="99"/>
    <w:rPr>
      <w:rFonts w:ascii="Calibri" w:hAnsi="Calibri"/>
      <w:kern w:val="2"/>
      <w:sz w:val="18"/>
      <w:szCs w:val="18"/>
    </w:rPr>
  </w:style>
  <w:style w:type="character" w:customStyle="1" w:styleId="13">
    <w:name w:val="页脚 字符"/>
    <w:basedOn w:val="10"/>
    <w:link w:val="6"/>
    <w:qFormat/>
    <w:uiPriority w:val="99"/>
    <w:rPr>
      <w:rFonts w:ascii="Calibri" w:hAnsi="Calibri"/>
      <w:kern w:val="2"/>
      <w:sz w:val="18"/>
      <w:szCs w:val="18"/>
    </w:rPr>
  </w:style>
  <w:style w:type="character" w:customStyle="1" w:styleId="14">
    <w:name w:val="日期 字符"/>
    <w:basedOn w:val="10"/>
    <w:link w:val="5"/>
    <w:qFormat/>
    <w:uiPriority w:val="0"/>
    <w:rPr>
      <w:rFonts w:ascii="Calibri" w:hAnsi="Calibri"/>
      <w:kern w:val="2"/>
      <w:sz w:val="21"/>
      <w:szCs w:val="24"/>
    </w:rPr>
  </w:style>
  <w:style w:type="paragraph" w:customStyle="1" w:styleId="15">
    <w:name w:val="正文首行缩进两字符"/>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1452</Words>
  <Characters>1754</Characters>
  <Lines>13</Lines>
  <Paragraphs>3</Paragraphs>
  <TotalTime>27</TotalTime>
  <ScaleCrop>false</ScaleCrop>
  <LinksUpToDate>false</LinksUpToDate>
  <CharactersWithSpaces>1767</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2024-01-23T10:54:00Z</dcterms:created>
  <dc:creator>xzy42463</dc:creator>
  <cp:lastModifiedBy>一米红光</cp:lastModifiedBy>
  <dcterms:modified xsi:type="dcterms:W3CDTF">2026-07-08T01:49:31Z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C87A361BA5714DF8992786CB9BC3CE39_13</vt:lpwstr>
  </property>
  <property fmtid="{D5CDD505-2E9C-101B-9397-08002B2CF9AE}" pid="4" name="KSOTemplateDocerSaveRecord">
    <vt:lpwstr>eyJoZGlkIjoiMzMyYTY0ZTQ3MDE1ZDA4ZmY1OGYxZjBiOWM0MDg3MmMiLCJ1c2VySWQiOiIxNzc5MTY2NzE1In0=</vt:lpwstr>
  </property>
</Properties>
</file>