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558CAC">
      <w:pPr>
        <w:spacing w:line="640" w:lineRule="exact"/>
        <w:jc w:val="center"/>
        <w:rPr>
          <w:rFonts w:hint="eastAsia" w:ascii="方正小标宋简体" w:hAnsi="方正小标宋简体" w:eastAsia="方正小标宋简体" w:cs="宋体"/>
          <w:sz w:val="44"/>
          <w:szCs w:val="44"/>
          <w:lang w:val="en-US" w:eastAsia="zh-CN"/>
        </w:rPr>
      </w:pPr>
      <w:r>
        <w:rPr>
          <w:rFonts w:hint="eastAsia" w:ascii="方正小标宋简体" w:hAnsi="方正小标宋简体" w:eastAsia="方正小标宋简体" w:cs="宋体"/>
          <w:sz w:val="44"/>
          <w:szCs w:val="44"/>
          <w:lang w:val="en-US" w:eastAsia="zh-CN"/>
        </w:rPr>
        <w:t>四川九州电子科技股份有限公司</w:t>
      </w:r>
    </w:p>
    <w:p w14:paraId="188CB74E">
      <w:pPr>
        <w:spacing w:line="640" w:lineRule="exact"/>
        <w:jc w:val="center"/>
        <w:rPr>
          <w:rFonts w:ascii="方正小标宋简体" w:hAnsi="方正小标宋简体" w:eastAsia="方正小标宋简体" w:cs="宋体"/>
          <w:spacing w:val="0"/>
          <w:sz w:val="44"/>
          <w:szCs w:val="44"/>
        </w:rPr>
      </w:pPr>
      <w:r>
        <w:rPr>
          <w:rFonts w:hint="eastAsia" w:ascii="方正小标宋简体" w:hAnsi="方正小标宋简体" w:eastAsia="方正小标宋简体" w:cs="宋体"/>
          <w:spacing w:val="0"/>
          <w:sz w:val="44"/>
          <w:szCs w:val="44"/>
          <w:lang w:eastAsia="zh-CN"/>
        </w:rPr>
        <w:t>2026年度直燃机维保</w:t>
      </w:r>
      <w:r>
        <w:rPr>
          <w:rFonts w:hint="eastAsia" w:ascii="方正小标宋简体" w:hAnsi="方正小标宋简体" w:eastAsia="方正小标宋简体" w:cs="宋体"/>
          <w:spacing w:val="0"/>
          <w:sz w:val="44"/>
          <w:szCs w:val="44"/>
          <w:lang w:val="en-US" w:eastAsia="zh-CN"/>
        </w:rPr>
        <w:t>公开谈判采购</w:t>
      </w:r>
      <w:r>
        <w:rPr>
          <w:rFonts w:hint="eastAsia" w:ascii="方正小标宋简体" w:hAnsi="方正小标宋简体" w:eastAsia="方正小标宋简体" w:cs="宋体"/>
          <w:spacing w:val="0"/>
          <w:sz w:val="44"/>
          <w:szCs w:val="44"/>
        </w:rPr>
        <w:t>公告</w:t>
      </w:r>
    </w:p>
    <w:p w14:paraId="28B1640F">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Cs/>
          <w:sz w:val="32"/>
          <w:szCs w:val="32"/>
          <w:u w:val="none"/>
          <w:lang w:eastAsia="zh-CN"/>
        </w:rPr>
        <w:t>四川九州电子科技股份有限公司</w:t>
      </w:r>
      <w:r>
        <w:rPr>
          <w:rFonts w:hint="eastAsia" w:ascii="仿宋_GB2312" w:hAnsi="仿宋_GB2312" w:eastAsia="仿宋_GB2312" w:cs="仿宋_GB2312"/>
          <w:sz w:val="32"/>
          <w:szCs w:val="32"/>
        </w:rPr>
        <w:t>拟对</w:t>
      </w:r>
      <w:r>
        <w:rPr>
          <w:rFonts w:hint="eastAsia" w:ascii="仿宋_GB2312" w:hAnsi="仿宋_GB2312" w:eastAsia="仿宋_GB2312" w:cs="仿宋_GB2312"/>
          <w:sz w:val="32"/>
          <w:szCs w:val="32"/>
          <w:u w:val="single"/>
          <w:lang w:val="en-US" w:eastAsia="zh-CN"/>
        </w:rPr>
        <w:t>2026年度直燃机维保</w:t>
      </w:r>
      <w:r>
        <w:rPr>
          <w:rFonts w:hint="eastAsia" w:ascii="仿宋_GB2312" w:hAnsi="仿宋_GB2312" w:eastAsia="仿宋_GB2312" w:cs="仿宋_GB2312"/>
          <w:sz w:val="32"/>
          <w:szCs w:val="32"/>
          <w:u w:val="single"/>
          <w:lang w:eastAsia="zh-CN"/>
        </w:rPr>
        <w:t>（编号：</w:t>
      </w:r>
      <w:r>
        <w:rPr>
          <w:rFonts w:hint="eastAsia" w:ascii="仿宋_GB2312" w:hAnsi="仿宋_GB2312" w:eastAsia="仿宋_GB2312" w:cs="仿宋_GB2312"/>
          <w:sz w:val="32"/>
          <w:szCs w:val="32"/>
          <w:u w:val="single"/>
          <w:lang w:val="en-US" w:eastAsia="zh-CN"/>
        </w:rPr>
        <w:t>C2026001</w:t>
      </w:r>
      <w:r>
        <w:rPr>
          <w:rFonts w:hint="eastAsia" w:ascii="仿宋_GB2312" w:hAnsi="仿宋_GB2312" w:eastAsia="仿宋_GB2312" w:cs="仿宋_GB2312"/>
          <w:sz w:val="32"/>
          <w:szCs w:val="32"/>
          <w:u w:val="single"/>
          <w:lang w:eastAsia="zh-CN"/>
        </w:rPr>
        <w:t>）</w:t>
      </w:r>
      <w:r>
        <w:rPr>
          <w:rFonts w:hint="eastAsia" w:ascii="仿宋_GB2312" w:hAnsi="仿宋_GB2312" w:eastAsia="仿宋_GB2312" w:cs="仿宋_GB2312"/>
          <w:sz w:val="32"/>
          <w:szCs w:val="32"/>
        </w:rPr>
        <w:t>进行</w:t>
      </w:r>
      <w:r>
        <w:rPr>
          <w:rFonts w:hint="eastAsia" w:ascii="仿宋_GB2312" w:hAnsi="仿宋_GB2312" w:eastAsia="仿宋_GB2312" w:cs="仿宋_GB2312"/>
          <w:sz w:val="32"/>
          <w:szCs w:val="32"/>
          <w:lang w:val="en-US" w:eastAsia="zh-CN"/>
        </w:rPr>
        <w:t>公开谈判采购</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现将采购事项公告如下</w:t>
      </w:r>
      <w:r>
        <w:rPr>
          <w:rFonts w:hint="eastAsia" w:ascii="仿宋_GB2312" w:hAnsi="仿宋_GB2312" w:eastAsia="仿宋_GB2312" w:cs="仿宋_GB2312"/>
          <w:sz w:val="32"/>
          <w:szCs w:val="32"/>
          <w:lang w:eastAsia="zh-CN"/>
        </w:rPr>
        <w:t>：</w:t>
      </w:r>
    </w:p>
    <w:p w14:paraId="49D653D5">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lang w:val="en-US" w:eastAsia="zh-CN"/>
        </w:rPr>
        <w:t>一</w:t>
      </w:r>
      <w:r>
        <w:rPr>
          <w:rFonts w:hint="eastAsia" w:ascii="黑体" w:hAnsi="黑体" w:eastAsia="黑体" w:cs="黑体"/>
          <w:b w:val="0"/>
          <w:bCs/>
          <w:sz w:val="32"/>
          <w:szCs w:val="32"/>
          <w:highlight w:val="none"/>
        </w:rPr>
        <w:t>、</w:t>
      </w:r>
      <w:r>
        <w:rPr>
          <w:rFonts w:hint="eastAsia" w:ascii="黑体" w:hAnsi="黑体" w:eastAsia="黑体" w:cs="黑体"/>
          <w:b w:val="0"/>
          <w:bCs/>
          <w:sz w:val="32"/>
          <w:szCs w:val="32"/>
          <w:highlight w:val="none"/>
          <w:lang w:val="en-US" w:eastAsia="zh-CN"/>
        </w:rPr>
        <w:t>项目概况</w:t>
      </w:r>
    </w:p>
    <w:p w14:paraId="5B9409D7">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项目名称：2026年度直燃机维保项目</w:t>
      </w:r>
    </w:p>
    <w:p w14:paraId="19046067">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b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项目内容：谈判申请人</w:t>
      </w:r>
      <w:r>
        <w:rPr>
          <w:rFonts w:hint="eastAsia" w:ascii="仿宋_GB2312" w:hAnsi="仿宋_GB2312" w:eastAsia="仿宋_GB2312" w:cs="仿宋_GB2312"/>
          <w:b w:val="0"/>
          <w:sz w:val="32"/>
          <w:szCs w:val="32"/>
          <w:highlight w:val="none"/>
          <w:lang w:val="en-US" w:eastAsia="zh-CN"/>
        </w:rPr>
        <w:t>按照技术要求对采购人的直燃机进行保养与化学清洗。</w:t>
      </w:r>
    </w:p>
    <w:tbl>
      <w:tblPr>
        <w:tblStyle w:val="8"/>
        <w:tblW w:w="90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8"/>
        <w:gridCol w:w="2009"/>
        <w:gridCol w:w="4485"/>
        <w:gridCol w:w="863"/>
        <w:gridCol w:w="825"/>
      </w:tblGrid>
      <w:tr w14:paraId="254042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2" w:hRule="atLeast"/>
          <w:jc w:val="center"/>
        </w:trPr>
        <w:tc>
          <w:tcPr>
            <w:tcW w:w="838" w:type="dxa"/>
            <w:noWrap w:val="0"/>
            <w:vAlign w:val="center"/>
          </w:tcPr>
          <w:p w14:paraId="7F32A116">
            <w:pPr>
              <w:widowControl/>
              <w:kinsoku w:val="0"/>
              <w:autoSpaceDE w:val="0"/>
              <w:autoSpaceDN w:val="0"/>
              <w:adjustRightInd w:val="0"/>
              <w:snapToGrid w:val="0"/>
              <w:spacing w:before="109" w:line="217" w:lineRule="auto"/>
              <w:ind w:left="223"/>
              <w:jc w:val="center"/>
              <w:textAlignment w:val="baseline"/>
              <w:rPr>
                <w:rFonts w:hint="eastAsia" w:ascii="仿宋_GB2312" w:hAnsi="仿宋_GB2312" w:eastAsia="仿宋_GB2312" w:cs="仿宋_GB2312"/>
                <w:snapToGrid w:val="0"/>
                <w:color w:val="000000" w:themeColor="text1"/>
                <w:kern w:val="0"/>
                <w:sz w:val="28"/>
                <w:szCs w:val="28"/>
                <w:lang w:val="en-US" w:eastAsia="zh-CN"/>
                <w14:textFill>
                  <w14:solidFill>
                    <w14:schemeClr w14:val="tx1"/>
                  </w14:solidFill>
                </w14:textFill>
              </w:rPr>
            </w:pPr>
            <w:r>
              <w:rPr>
                <w:rFonts w:hint="eastAsia" w:ascii="仿宋_GB2312" w:hAnsi="仿宋_GB2312" w:eastAsia="仿宋_GB2312" w:cs="仿宋_GB2312"/>
                <w:snapToGrid w:val="0"/>
                <w:color w:val="000000" w:themeColor="text1"/>
                <w:kern w:val="0"/>
                <w:sz w:val="28"/>
                <w:szCs w:val="28"/>
                <w:lang w:val="en-US" w:eastAsia="zh-CN"/>
                <w14:textFill>
                  <w14:solidFill>
                    <w14:schemeClr w14:val="tx1"/>
                  </w14:solidFill>
                </w14:textFill>
              </w:rPr>
              <w:t>序号</w:t>
            </w:r>
          </w:p>
        </w:tc>
        <w:tc>
          <w:tcPr>
            <w:tcW w:w="2009" w:type="dxa"/>
            <w:noWrap w:val="0"/>
            <w:vAlign w:val="center"/>
          </w:tcPr>
          <w:p w14:paraId="7EC7311C">
            <w:pPr>
              <w:widowControl/>
              <w:kinsoku w:val="0"/>
              <w:autoSpaceDE w:val="0"/>
              <w:autoSpaceDN w:val="0"/>
              <w:adjustRightInd w:val="0"/>
              <w:snapToGrid w:val="0"/>
              <w:spacing w:before="72" w:line="219" w:lineRule="auto"/>
              <w:jc w:val="center"/>
              <w:textAlignment w:val="baseline"/>
              <w:rPr>
                <w:rFonts w:hint="eastAsia" w:ascii="仿宋_GB2312" w:hAnsi="仿宋_GB2312" w:eastAsia="仿宋_GB2312" w:cs="仿宋_GB2312"/>
                <w:snapToGrid w:val="0"/>
                <w:color w:val="000000" w:themeColor="text1"/>
                <w:kern w:val="0"/>
                <w:sz w:val="28"/>
                <w:szCs w:val="28"/>
                <w14:textFill>
                  <w14:solidFill>
                    <w14:schemeClr w14:val="tx1"/>
                  </w14:solidFill>
                </w14:textFill>
              </w:rPr>
            </w:pPr>
            <w:r>
              <w:rPr>
                <w:rFonts w:hint="eastAsia" w:ascii="仿宋_GB2312" w:hAnsi="仿宋_GB2312" w:eastAsia="仿宋_GB2312" w:cs="仿宋_GB2312"/>
                <w:snapToGrid w:val="0"/>
                <w:color w:val="000000" w:themeColor="text1"/>
                <w:spacing w:val="-4"/>
                <w:kern w:val="0"/>
                <w:sz w:val="28"/>
                <w:szCs w:val="28"/>
                <w14:textFill>
                  <w14:solidFill>
                    <w14:schemeClr w14:val="tx1"/>
                  </w14:solidFill>
                </w14:textFill>
              </w:rPr>
              <w:t>项目名称</w:t>
            </w:r>
          </w:p>
        </w:tc>
        <w:tc>
          <w:tcPr>
            <w:tcW w:w="4485" w:type="dxa"/>
            <w:noWrap w:val="0"/>
            <w:vAlign w:val="center"/>
          </w:tcPr>
          <w:p w14:paraId="2E4A6D0F">
            <w:pPr>
              <w:widowControl/>
              <w:kinsoku w:val="0"/>
              <w:autoSpaceDE w:val="0"/>
              <w:autoSpaceDN w:val="0"/>
              <w:adjustRightInd w:val="0"/>
              <w:snapToGrid w:val="0"/>
              <w:spacing w:before="72" w:line="219" w:lineRule="auto"/>
              <w:jc w:val="center"/>
              <w:textAlignment w:val="baseline"/>
              <w:rPr>
                <w:rFonts w:hint="eastAsia" w:ascii="仿宋_GB2312" w:hAnsi="仿宋_GB2312" w:eastAsia="仿宋_GB2312" w:cs="仿宋_GB2312"/>
                <w:snapToGrid w:val="0"/>
                <w:color w:val="000000" w:themeColor="text1"/>
                <w:kern w:val="0"/>
                <w:sz w:val="28"/>
                <w:szCs w:val="28"/>
                <w14:textFill>
                  <w14:solidFill>
                    <w14:schemeClr w14:val="tx1"/>
                  </w14:solidFill>
                </w14:textFill>
              </w:rPr>
            </w:pPr>
            <w:r>
              <w:rPr>
                <w:rFonts w:hint="eastAsia" w:ascii="仿宋_GB2312" w:hAnsi="仿宋_GB2312" w:eastAsia="仿宋_GB2312" w:cs="仿宋_GB2312"/>
                <w:snapToGrid w:val="0"/>
                <w:color w:val="000000" w:themeColor="text1"/>
                <w:spacing w:val="1"/>
                <w:kern w:val="0"/>
                <w:sz w:val="28"/>
                <w:szCs w:val="28"/>
                <w14:textFill>
                  <w14:solidFill>
                    <w14:schemeClr w14:val="tx1"/>
                  </w14:solidFill>
                </w14:textFill>
              </w:rPr>
              <w:t>内容或型号规格</w:t>
            </w:r>
          </w:p>
        </w:tc>
        <w:tc>
          <w:tcPr>
            <w:tcW w:w="863" w:type="dxa"/>
            <w:noWrap w:val="0"/>
            <w:vAlign w:val="center"/>
          </w:tcPr>
          <w:p w14:paraId="7D67FA81">
            <w:pPr>
              <w:widowControl/>
              <w:kinsoku w:val="0"/>
              <w:autoSpaceDE w:val="0"/>
              <w:autoSpaceDN w:val="0"/>
              <w:adjustRightInd w:val="0"/>
              <w:snapToGrid w:val="0"/>
              <w:spacing w:before="71" w:line="220" w:lineRule="auto"/>
              <w:jc w:val="center"/>
              <w:textAlignment w:val="baseline"/>
              <w:rPr>
                <w:rFonts w:hint="eastAsia" w:ascii="仿宋_GB2312" w:hAnsi="仿宋_GB2312" w:eastAsia="仿宋_GB2312" w:cs="仿宋_GB2312"/>
                <w:snapToGrid w:val="0"/>
                <w:color w:val="000000" w:themeColor="text1"/>
                <w:kern w:val="0"/>
                <w:sz w:val="28"/>
                <w:szCs w:val="28"/>
                <w14:textFill>
                  <w14:solidFill>
                    <w14:schemeClr w14:val="tx1"/>
                  </w14:solidFill>
                </w14:textFill>
              </w:rPr>
            </w:pPr>
            <w:r>
              <w:rPr>
                <w:rFonts w:hint="eastAsia" w:ascii="仿宋_GB2312" w:hAnsi="仿宋_GB2312" w:eastAsia="仿宋_GB2312" w:cs="仿宋_GB2312"/>
                <w:snapToGrid w:val="0"/>
                <w:color w:val="000000" w:themeColor="text1"/>
                <w:spacing w:val="-3"/>
                <w:kern w:val="0"/>
                <w:sz w:val="28"/>
                <w:szCs w:val="28"/>
                <w14:textFill>
                  <w14:solidFill>
                    <w14:schemeClr w14:val="tx1"/>
                  </w14:solidFill>
                </w14:textFill>
              </w:rPr>
              <w:t>单位</w:t>
            </w:r>
          </w:p>
        </w:tc>
        <w:tc>
          <w:tcPr>
            <w:tcW w:w="825" w:type="dxa"/>
            <w:noWrap w:val="0"/>
            <w:vAlign w:val="center"/>
          </w:tcPr>
          <w:p w14:paraId="4FEDFE10">
            <w:pPr>
              <w:widowControl/>
              <w:kinsoku w:val="0"/>
              <w:autoSpaceDE w:val="0"/>
              <w:autoSpaceDN w:val="0"/>
              <w:adjustRightInd w:val="0"/>
              <w:snapToGrid w:val="0"/>
              <w:spacing w:before="72" w:line="219" w:lineRule="auto"/>
              <w:jc w:val="center"/>
              <w:textAlignment w:val="baseline"/>
              <w:rPr>
                <w:rFonts w:hint="eastAsia" w:ascii="仿宋_GB2312" w:hAnsi="仿宋_GB2312" w:eastAsia="仿宋_GB2312" w:cs="仿宋_GB2312"/>
                <w:snapToGrid w:val="0"/>
                <w:color w:val="000000" w:themeColor="text1"/>
                <w:kern w:val="0"/>
                <w:sz w:val="28"/>
                <w:szCs w:val="28"/>
                <w14:textFill>
                  <w14:solidFill>
                    <w14:schemeClr w14:val="tx1"/>
                  </w14:solidFill>
                </w14:textFill>
              </w:rPr>
            </w:pPr>
            <w:r>
              <w:rPr>
                <w:rFonts w:hint="eastAsia" w:ascii="仿宋_GB2312" w:hAnsi="仿宋_GB2312" w:eastAsia="仿宋_GB2312" w:cs="仿宋_GB2312"/>
                <w:snapToGrid w:val="0"/>
                <w:color w:val="000000" w:themeColor="text1"/>
                <w:spacing w:val="-3"/>
                <w:kern w:val="0"/>
                <w:sz w:val="28"/>
                <w:szCs w:val="28"/>
                <w14:textFill>
                  <w14:solidFill>
                    <w14:schemeClr w14:val="tx1"/>
                  </w14:solidFill>
                </w14:textFill>
              </w:rPr>
              <w:t>数量</w:t>
            </w:r>
          </w:p>
        </w:tc>
      </w:tr>
      <w:tr w14:paraId="192AF6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1" w:hRule="atLeast"/>
          <w:jc w:val="center"/>
        </w:trPr>
        <w:tc>
          <w:tcPr>
            <w:tcW w:w="838" w:type="dxa"/>
            <w:tcBorders>
              <w:bottom w:val="nil"/>
            </w:tcBorders>
            <w:noWrap w:val="0"/>
            <w:vAlign w:val="center"/>
          </w:tcPr>
          <w:p w14:paraId="35A5991A">
            <w:pPr>
              <w:widowControl/>
              <w:kinsoku w:val="0"/>
              <w:autoSpaceDE w:val="0"/>
              <w:autoSpaceDN w:val="0"/>
              <w:adjustRightInd w:val="0"/>
              <w:snapToGrid w:val="0"/>
              <w:spacing w:before="72" w:line="219" w:lineRule="auto"/>
              <w:jc w:val="center"/>
              <w:textAlignment w:val="baseline"/>
              <w:rPr>
                <w:rFonts w:hint="eastAsia" w:ascii="仿宋_GB2312" w:hAnsi="仿宋_GB2312" w:eastAsia="仿宋_GB2312" w:cs="仿宋_GB2312"/>
                <w:snapToGrid w:val="0"/>
                <w:color w:val="000000" w:themeColor="text1"/>
                <w:spacing w:val="-4"/>
                <w:kern w:val="0"/>
                <w:sz w:val="28"/>
                <w:szCs w:val="28"/>
                <w:lang w:eastAsia="zh-CN"/>
                <w14:textFill>
                  <w14:solidFill>
                    <w14:schemeClr w14:val="tx1"/>
                  </w14:solidFill>
                </w14:textFill>
              </w:rPr>
            </w:pPr>
            <w:r>
              <w:rPr>
                <w:rFonts w:hint="eastAsia" w:ascii="仿宋_GB2312" w:hAnsi="仿宋_GB2312" w:eastAsia="仿宋_GB2312" w:cs="仿宋_GB2312"/>
                <w:snapToGrid w:val="0"/>
                <w:color w:val="000000" w:themeColor="text1"/>
                <w:spacing w:val="-4"/>
                <w:kern w:val="0"/>
                <w:sz w:val="28"/>
                <w:szCs w:val="28"/>
                <w:lang w:val="en-US" w:eastAsia="zh-CN"/>
                <w14:textFill>
                  <w14:solidFill>
                    <w14:schemeClr w14:val="tx1"/>
                  </w14:solidFill>
                </w14:textFill>
              </w:rPr>
              <w:t>1</w:t>
            </w:r>
          </w:p>
        </w:tc>
        <w:tc>
          <w:tcPr>
            <w:tcW w:w="2009" w:type="dxa"/>
            <w:tcBorders>
              <w:bottom w:val="nil"/>
            </w:tcBorders>
            <w:noWrap w:val="0"/>
            <w:vAlign w:val="center"/>
          </w:tcPr>
          <w:p w14:paraId="343AA50D">
            <w:pPr>
              <w:widowControl/>
              <w:kinsoku w:val="0"/>
              <w:autoSpaceDE w:val="0"/>
              <w:autoSpaceDN w:val="0"/>
              <w:adjustRightInd w:val="0"/>
              <w:snapToGrid w:val="0"/>
              <w:spacing w:before="72" w:line="219" w:lineRule="auto"/>
              <w:jc w:val="center"/>
              <w:textAlignment w:val="baseline"/>
              <w:rPr>
                <w:rFonts w:hint="eastAsia" w:ascii="仿宋_GB2312" w:hAnsi="仿宋_GB2312" w:eastAsia="仿宋_GB2312" w:cs="仿宋_GB2312"/>
                <w:snapToGrid w:val="0"/>
                <w:color w:val="000000" w:themeColor="text1"/>
                <w:spacing w:val="-4"/>
                <w:kern w:val="0"/>
                <w:sz w:val="28"/>
                <w:szCs w:val="28"/>
                <w14:textFill>
                  <w14:solidFill>
                    <w14:schemeClr w14:val="tx1"/>
                  </w14:solidFill>
                </w14:textFill>
              </w:rPr>
            </w:pPr>
            <w:r>
              <w:rPr>
                <w:rFonts w:hint="eastAsia" w:ascii="仿宋_GB2312" w:hAnsi="仿宋_GB2312" w:eastAsia="仿宋_GB2312" w:cs="仿宋_GB2312"/>
                <w:snapToGrid w:val="0"/>
                <w:color w:val="000000" w:themeColor="text1"/>
                <w:spacing w:val="-4"/>
                <w:kern w:val="0"/>
                <w:sz w:val="28"/>
                <w:szCs w:val="28"/>
                <w14:textFill>
                  <w14:solidFill>
                    <w14:schemeClr w14:val="tx1"/>
                  </w14:solidFill>
                </w14:textFill>
              </w:rPr>
              <w:t>直燃机组保养</w:t>
            </w:r>
          </w:p>
        </w:tc>
        <w:tc>
          <w:tcPr>
            <w:tcW w:w="4485" w:type="dxa"/>
            <w:noWrap w:val="0"/>
            <w:vAlign w:val="center"/>
          </w:tcPr>
          <w:p w14:paraId="33241647">
            <w:pPr>
              <w:widowControl/>
              <w:kinsoku w:val="0"/>
              <w:autoSpaceDE w:val="0"/>
              <w:autoSpaceDN w:val="0"/>
              <w:adjustRightInd w:val="0"/>
              <w:snapToGrid w:val="0"/>
              <w:spacing w:before="72" w:line="219" w:lineRule="auto"/>
              <w:jc w:val="left"/>
              <w:textAlignment w:val="baseline"/>
              <w:rPr>
                <w:rFonts w:hint="eastAsia" w:ascii="仿宋_GB2312" w:hAnsi="仿宋_GB2312" w:eastAsia="仿宋_GB2312" w:cs="仿宋_GB2312"/>
                <w:snapToGrid w:val="0"/>
                <w:color w:val="000000" w:themeColor="text1"/>
                <w:spacing w:val="-4"/>
                <w:kern w:val="0"/>
                <w:sz w:val="28"/>
                <w:szCs w:val="28"/>
                <w:lang w:eastAsia="zh-CN"/>
                <w14:textFill>
                  <w14:solidFill>
                    <w14:schemeClr w14:val="tx1"/>
                  </w14:solidFill>
                </w14:textFill>
              </w:rPr>
            </w:pPr>
            <w:r>
              <w:rPr>
                <w:rFonts w:hint="eastAsia" w:ascii="仿宋_GB2312" w:hAnsi="仿宋_GB2312" w:eastAsia="仿宋_GB2312" w:cs="仿宋_GB2312"/>
                <w:snapToGrid w:val="0"/>
                <w:color w:val="000000" w:themeColor="text1"/>
                <w:spacing w:val="-4"/>
                <w:kern w:val="0"/>
                <w:sz w:val="28"/>
                <w:szCs w:val="28"/>
                <w:lang w:val="en-US" w:eastAsia="zh-CN"/>
                <w14:textFill>
                  <w14:solidFill>
                    <w14:schemeClr w14:val="tx1"/>
                  </w14:solidFill>
                </w14:textFill>
              </w:rPr>
              <w:t>1.</w:t>
            </w:r>
            <w:r>
              <w:rPr>
                <w:rFonts w:hint="eastAsia" w:ascii="仿宋_GB2312" w:hAnsi="仿宋_GB2312" w:eastAsia="仿宋_GB2312" w:cs="仿宋_GB2312"/>
                <w:snapToGrid w:val="0"/>
                <w:color w:val="000000" w:themeColor="text1"/>
                <w:spacing w:val="-4"/>
                <w:kern w:val="0"/>
                <w:sz w:val="28"/>
                <w:szCs w:val="28"/>
                <w14:textFill>
                  <w14:solidFill>
                    <w14:schemeClr w14:val="tx1"/>
                  </w14:solidFill>
                </w14:textFill>
              </w:rPr>
              <w:t>机组全部部件及系统调试、检 测、保养</w:t>
            </w:r>
            <w:r>
              <w:rPr>
                <w:rFonts w:hint="eastAsia" w:ascii="仿宋_GB2312" w:hAnsi="仿宋_GB2312" w:eastAsia="仿宋_GB2312" w:cs="仿宋_GB2312"/>
                <w:snapToGrid w:val="0"/>
                <w:color w:val="000000" w:themeColor="text1"/>
                <w:spacing w:val="-4"/>
                <w:kern w:val="0"/>
                <w:sz w:val="28"/>
                <w:szCs w:val="28"/>
                <w:lang w:eastAsia="zh-CN"/>
                <w14:textFill>
                  <w14:solidFill>
                    <w14:schemeClr w14:val="tx1"/>
                  </w14:solidFill>
                </w14:textFill>
              </w:rPr>
              <w:t>；</w:t>
            </w:r>
          </w:p>
          <w:p w14:paraId="6EF0C4B5">
            <w:pPr>
              <w:widowControl/>
              <w:kinsoku w:val="0"/>
              <w:autoSpaceDE w:val="0"/>
              <w:autoSpaceDN w:val="0"/>
              <w:adjustRightInd w:val="0"/>
              <w:snapToGrid w:val="0"/>
              <w:spacing w:before="72" w:line="219" w:lineRule="auto"/>
              <w:jc w:val="left"/>
              <w:textAlignment w:val="baseline"/>
              <w:rPr>
                <w:rFonts w:hint="eastAsia" w:ascii="仿宋_GB2312" w:hAnsi="仿宋_GB2312" w:eastAsia="仿宋_GB2312" w:cs="仿宋_GB2312"/>
                <w:snapToGrid w:val="0"/>
                <w:color w:val="000000" w:themeColor="text1"/>
                <w:spacing w:val="-4"/>
                <w:kern w:val="0"/>
                <w:sz w:val="28"/>
                <w:szCs w:val="28"/>
                <w:lang w:eastAsia="zh-CN"/>
                <w14:textFill>
                  <w14:solidFill>
                    <w14:schemeClr w14:val="tx1"/>
                  </w14:solidFill>
                </w14:textFill>
              </w:rPr>
            </w:pPr>
            <w:r>
              <w:rPr>
                <w:rFonts w:hint="eastAsia" w:ascii="仿宋_GB2312" w:hAnsi="仿宋_GB2312" w:eastAsia="仿宋_GB2312" w:cs="仿宋_GB2312"/>
                <w:snapToGrid w:val="0"/>
                <w:color w:val="000000" w:themeColor="text1"/>
                <w:spacing w:val="-4"/>
                <w:kern w:val="0"/>
                <w:sz w:val="28"/>
                <w:szCs w:val="28"/>
                <w:lang w:val="en-US" w:eastAsia="zh-CN"/>
                <w14:textFill>
                  <w14:solidFill>
                    <w14:schemeClr w14:val="tx1"/>
                  </w14:solidFill>
                </w14:textFill>
              </w:rPr>
              <w:t>2.</w:t>
            </w:r>
            <w:r>
              <w:rPr>
                <w:rFonts w:hint="eastAsia" w:ascii="仿宋_GB2312" w:hAnsi="仿宋_GB2312" w:eastAsia="仿宋_GB2312" w:cs="仿宋_GB2312"/>
                <w:snapToGrid w:val="0"/>
                <w:color w:val="000000" w:themeColor="text1"/>
                <w:spacing w:val="-4"/>
                <w:kern w:val="0"/>
                <w:sz w:val="28"/>
                <w:szCs w:val="28"/>
                <w14:textFill>
                  <w14:solidFill>
                    <w14:schemeClr w14:val="tx1"/>
                  </w14:solidFill>
                </w14:textFill>
              </w:rPr>
              <w:t>提供全年两次冷暖切换及机组</w:t>
            </w:r>
            <w:r>
              <w:rPr>
                <w:rFonts w:hint="eastAsia" w:ascii="仿宋_GB2312" w:hAnsi="仿宋_GB2312" w:eastAsia="仿宋_GB2312" w:cs="仿宋_GB2312"/>
                <w:snapToGrid w:val="0"/>
                <w:color w:val="000000" w:themeColor="text1"/>
                <w:spacing w:val="-4"/>
                <w:kern w:val="0"/>
                <w:sz w:val="28"/>
                <w:szCs w:val="28"/>
                <w:lang w:eastAsia="zh-CN"/>
                <w14:textFill>
                  <w14:solidFill>
                    <w14:schemeClr w14:val="tx1"/>
                  </w14:solidFill>
                </w14:textFill>
              </w:rPr>
              <w:t>；</w:t>
            </w:r>
            <w:r>
              <w:rPr>
                <w:rFonts w:hint="eastAsia" w:ascii="仿宋_GB2312" w:hAnsi="仿宋_GB2312" w:eastAsia="仿宋_GB2312" w:cs="仿宋_GB2312"/>
                <w:snapToGrid w:val="0"/>
                <w:color w:val="000000" w:themeColor="text1"/>
                <w:spacing w:val="-4"/>
                <w:kern w:val="0"/>
                <w:sz w:val="28"/>
                <w:szCs w:val="28"/>
                <w14:textFill>
                  <w14:solidFill>
                    <w14:schemeClr w14:val="tx1"/>
                  </w14:solidFill>
                </w14:textFill>
              </w:rPr>
              <w:t>手动抽气、全机组系统运行调试服务</w:t>
            </w:r>
            <w:r>
              <w:rPr>
                <w:rFonts w:hint="eastAsia" w:ascii="仿宋_GB2312" w:hAnsi="仿宋_GB2312" w:eastAsia="仿宋_GB2312" w:cs="仿宋_GB2312"/>
                <w:snapToGrid w:val="0"/>
                <w:color w:val="000000" w:themeColor="text1"/>
                <w:spacing w:val="-4"/>
                <w:kern w:val="0"/>
                <w:sz w:val="28"/>
                <w:szCs w:val="28"/>
                <w:lang w:eastAsia="zh-CN"/>
                <w14:textFill>
                  <w14:solidFill>
                    <w14:schemeClr w14:val="tx1"/>
                  </w14:solidFill>
                </w14:textFill>
              </w:rPr>
              <w:t>；</w:t>
            </w:r>
          </w:p>
          <w:p w14:paraId="012EFB7E">
            <w:pPr>
              <w:widowControl/>
              <w:kinsoku w:val="0"/>
              <w:autoSpaceDE w:val="0"/>
              <w:autoSpaceDN w:val="0"/>
              <w:adjustRightInd w:val="0"/>
              <w:snapToGrid w:val="0"/>
              <w:spacing w:before="72" w:line="219" w:lineRule="auto"/>
              <w:jc w:val="left"/>
              <w:textAlignment w:val="baseline"/>
              <w:rPr>
                <w:rFonts w:hint="eastAsia" w:ascii="仿宋_GB2312" w:hAnsi="仿宋_GB2312" w:eastAsia="仿宋_GB2312" w:cs="仿宋_GB2312"/>
                <w:snapToGrid w:val="0"/>
                <w:color w:val="000000" w:themeColor="text1"/>
                <w:spacing w:val="-4"/>
                <w:kern w:val="0"/>
                <w:sz w:val="28"/>
                <w:szCs w:val="28"/>
                <w:lang w:eastAsia="zh-CN"/>
                <w14:textFill>
                  <w14:solidFill>
                    <w14:schemeClr w14:val="tx1"/>
                  </w14:solidFill>
                </w14:textFill>
              </w:rPr>
            </w:pPr>
            <w:r>
              <w:rPr>
                <w:rFonts w:hint="eastAsia" w:ascii="仿宋_GB2312" w:hAnsi="仿宋_GB2312" w:eastAsia="仿宋_GB2312" w:cs="仿宋_GB2312"/>
                <w:snapToGrid w:val="0"/>
                <w:color w:val="000000" w:themeColor="text1"/>
                <w:spacing w:val="-4"/>
                <w:kern w:val="0"/>
                <w:sz w:val="28"/>
                <w:szCs w:val="28"/>
                <w:lang w:val="en-US" w:eastAsia="zh-CN"/>
                <w14:textFill>
                  <w14:solidFill>
                    <w14:schemeClr w14:val="tx1"/>
                  </w14:solidFill>
                </w14:textFill>
              </w:rPr>
              <w:t>3.</w:t>
            </w:r>
            <w:r>
              <w:rPr>
                <w:rFonts w:hint="eastAsia" w:ascii="仿宋_GB2312" w:hAnsi="仿宋_GB2312" w:eastAsia="仿宋_GB2312" w:cs="仿宋_GB2312"/>
                <w:snapToGrid w:val="0"/>
                <w:color w:val="000000" w:themeColor="text1"/>
                <w:spacing w:val="-4"/>
                <w:kern w:val="0"/>
                <w:sz w:val="28"/>
                <w:szCs w:val="28"/>
                <w14:textFill>
                  <w14:solidFill>
                    <w14:schemeClr w14:val="tx1"/>
                  </w14:solidFill>
                </w14:textFill>
              </w:rPr>
              <w:t>提供全年24小时日常应急</w:t>
            </w:r>
            <w:r>
              <w:rPr>
                <w:rFonts w:hint="eastAsia" w:ascii="仿宋_GB2312" w:hAnsi="仿宋_GB2312" w:eastAsia="仿宋_GB2312" w:cs="仿宋_GB2312"/>
                <w:snapToGrid w:val="0"/>
                <w:color w:val="000000" w:themeColor="text1"/>
                <w:spacing w:val="-4"/>
                <w:kern w:val="0"/>
                <w:sz w:val="28"/>
                <w:szCs w:val="28"/>
                <w:lang w:eastAsia="zh-CN"/>
                <w14:textFill>
                  <w14:solidFill>
                    <w14:schemeClr w14:val="tx1"/>
                  </w14:solidFill>
                </w14:textFill>
              </w:rPr>
              <w:t>、</w:t>
            </w:r>
            <w:r>
              <w:rPr>
                <w:rFonts w:hint="eastAsia" w:ascii="仿宋_GB2312" w:hAnsi="仿宋_GB2312" w:eastAsia="仿宋_GB2312" w:cs="仿宋_GB2312"/>
                <w:snapToGrid w:val="0"/>
                <w:color w:val="000000" w:themeColor="text1"/>
                <w:spacing w:val="-4"/>
                <w:kern w:val="0"/>
                <w:sz w:val="28"/>
                <w:szCs w:val="28"/>
                <w14:textFill>
                  <w14:solidFill>
                    <w14:schemeClr w14:val="tx1"/>
                  </w14:solidFill>
                </w14:textFill>
              </w:rPr>
              <w:t>故障排除及抢险维修服务</w:t>
            </w:r>
            <w:r>
              <w:rPr>
                <w:rFonts w:hint="eastAsia" w:ascii="仿宋_GB2312" w:hAnsi="仿宋_GB2312" w:eastAsia="仿宋_GB2312" w:cs="仿宋_GB2312"/>
                <w:snapToGrid w:val="0"/>
                <w:color w:val="000000" w:themeColor="text1"/>
                <w:spacing w:val="-4"/>
                <w:kern w:val="0"/>
                <w:sz w:val="28"/>
                <w:szCs w:val="28"/>
                <w:lang w:eastAsia="zh-CN"/>
                <w14:textFill>
                  <w14:solidFill>
                    <w14:schemeClr w14:val="tx1"/>
                  </w14:solidFill>
                </w14:textFill>
              </w:rPr>
              <w:t>。</w:t>
            </w:r>
          </w:p>
          <w:p w14:paraId="43D79A29">
            <w:pPr>
              <w:widowControl/>
              <w:kinsoku w:val="0"/>
              <w:autoSpaceDE w:val="0"/>
              <w:autoSpaceDN w:val="0"/>
              <w:adjustRightInd w:val="0"/>
              <w:snapToGrid w:val="0"/>
              <w:spacing w:before="72" w:line="219" w:lineRule="auto"/>
              <w:jc w:val="left"/>
              <w:textAlignment w:val="baseline"/>
              <w:rPr>
                <w:rFonts w:hint="eastAsia" w:ascii="仿宋_GB2312" w:hAnsi="仿宋_GB2312" w:eastAsia="仿宋_GB2312" w:cs="仿宋_GB2312"/>
                <w:snapToGrid w:val="0"/>
                <w:color w:val="000000" w:themeColor="text1"/>
                <w:spacing w:val="-4"/>
                <w:kern w:val="0"/>
                <w:sz w:val="28"/>
                <w:szCs w:val="28"/>
                <w:lang w:eastAsia="zh-CN"/>
                <w14:textFill>
                  <w14:solidFill>
                    <w14:schemeClr w14:val="tx1"/>
                  </w14:solidFill>
                </w14:textFill>
              </w:rPr>
            </w:pPr>
            <w:r>
              <w:rPr>
                <w:rFonts w:hint="eastAsia" w:ascii="仿宋_GB2312" w:hAnsi="仿宋_GB2312" w:eastAsia="仿宋_GB2312" w:cs="仿宋_GB2312"/>
                <w:snapToGrid w:val="0"/>
                <w:color w:val="000000" w:themeColor="text1"/>
                <w:spacing w:val="-4"/>
                <w:kern w:val="0"/>
                <w:sz w:val="28"/>
                <w:szCs w:val="28"/>
                <w:lang w:val="en-US" w:eastAsia="zh-CN"/>
                <w14:textFill>
                  <w14:solidFill>
                    <w14:schemeClr w14:val="tx1"/>
                  </w14:solidFill>
                </w14:textFill>
              </w:rPr>
              <w:t>4.</w:t>
            </w:r>
            <w:r>
              <w:rPr>
                <w:rFonts w:hint="eastAsia" w:ascii="仿宋_GB2312" w:hAnsi="仿宋_GB2312" w:eastAsia="仿宋_GB2312" w:cs="仿宋_GB2312"/>
                <w:snapToGrid w:val="0"/>
                <w:color w:val="000000" w:themeColor="text1"/>
                <w:spacing w:val="-4"/>
                <w:kern w:val="0"/>
                <w:sz w:val="28"/>
                <w:szCs w:val="28"/>
                <w14:textFill>
                  <w14:solidFill>
                    <w14:schemeClr w14:val="tx1"/>
                  </w14:solidFill>
                </w14:textFill>
              </w:rPr>
              <w:t>提供全年4次主机全系统运行(含主机站房的水、电、燃气配置设备检查)巡检服务</w:t>
            </w:r>
            <w:r>
              <w:rPr>
                <w:rFonts w:hint="eastAsia" w:ascii="仿宋_GB2312" w:hAnsi="仿宋_GB2312" w:eastAsia="仿宋_GB2312" w:cs="仿宋_GB2312"/>
                <w:snapToGrid w:val="0"/>
                <w:color w:val="000000" w:themeColor="text1"/>
                <w:spacing w:val="-4"/>
                <w:kern w:val="0"/>
                <w:sz w:val="28"/>
                <w:szCs w:val="28"/>
                <w:lang w:eastAsia="zh-CN"/>
                <w14:textFill>
                  <w14:solidFill>
                    <w14:schemeClr w14:val="tx1"/>
                  </w14:solidFill>
                </w14:textFill>
              </w:rPr>
              <w:t>。</w:t>
            </w:r>
          </w:p>
        </w:tc>
        <w:tc>
          <w:tcPr>
            <w:tcW w:w="863" w:type="dxa"/>
            <w:noWrap w:val="0"/>
            <w:vAlign w:val="center"/>
          </w:tcPr>
          <w:p w14:paraId="3FADCCCE">
            <w:pPr>
              <w:widowControl/>
              <w:kinsoku w:val="0"/>
              <w:autoSpaceDE w:val="0"/>
              <w:autoSpaceDN w:val="0"/>
              <w:adjustRightInd w:val="0"/>
              <w:snapToGrid w:val="0"/>
              <w:spacing w:before="72" w:line="219" w:lineRule="auto"/>
              <w:jc w:val="center"/>
              <w:textAlignment w:val="baseline"/>
              <w:rPr>
                <w:rFonts w:hint="eastAsia" w:ascii="仿宋_GB2312" w:hAnsi="仿宋_GB2312" w:eastAsia="仿宋_GB2312" w:cs="仿宋_GB2312"/>
                <w:snapToGrid w:val="0"/>
                <w:color w:val="000000" w:themeColor="text1"/>
                <w:spacing w:val="-4"/>
                <w:kern w:val="0"/>
                <w:sz w:val="28"/>
                <w:szCs w:val="28"/>
                <w:lang w:eastAsia="zh-CN"/>
                <w14:textFill>
                  <w14:solidFill>
                    <w14:schemeClr w14:val="tx1"/>
                  </w14:solidFill>
                </w14:textFill>
              </w:rPr>
            </w:pPr>
            <w:r>
              <w:rPr>
                <w:rFonts w:hint="eastAsia" w:ascii="仿宋_GB2312" w:hAnsi="仿宋_GB2312" w:eastAsia="仿宋_GB2312" w:cs="仿宋_GB2312"/>
                <w:snapToGrid w:val="0"/>
                <w:color w:val="000000" w:themeColor="text1"/>
                <w:spacing w:val="-4"/>
                <w:kern w:val="0"/>
                <w:sz w:val="28"/>
                <w:szCs w:val="28"/>
                <w:lang w:eastAsia="zh-CN"/>
                <w14:textFill>
                  <w14:solidFill>
                    <w14:schemeClr w14:val="tx1"/>
                  </w14:solidFill>
                </w14:textFill>
              </w:rPr>
              <w:t>台</w:t>
            </w:r>
          </w:p>
        </w:tc>
        <w:tc>
          <w:tcPr>
            <w:tcW w:w="825" w:type="dxa"/>
            <w:noWrap w:val="0"/>
            <w:vAlign w:val="center"/>
          </w:tcPr>
          <w:p w14:paraId="31C70CBE">
            <w:pPr>
              <w:widowControl/>
              <w:kinsoku w:val="0"/>
              <w:autoSpaceDE w:val="0"/>
              <w:autoSpaceDN w:val="0"/>
              <w:adjustRightInd w:val="0"/>
              <w:snapToGrid w:val="0"/>
              <w:spacing w:before="72" w:line="219" w:lineRule="auto"/>
              <w:jc w:val="center"/>
              <w:textAlignment w:val="baseline"/>
              <w:rPr>
                <w:rFonts w:hint="eastAsia" w:ascii="仿宋_GB2312" w:hAnsi="仿宋_GB2312" w:eastAsia="仿宋_GB2312" w:cs="仿宋_GB2312"/>
                <w:b w:val="0"/>
                <w:bCs w:val="0"/>
                <w:snapToGrid w:val="0"/>
                <w:color w:val="000000" w:themeColor="text1"/>
                <w:spacing w:val="-4"/>
                <w:kern w:val="0"/>
                <w:sz w:val="28"/>
                <w:szCs w:val="28"/>
                <w:lang w:val="en-US" w:eastAsia="zh-CN"/>
                <w14:textFill>
                  <w14:solidFill>
                    <w14:schemeClr w14:val="tx1"/>
                  </w14:solidFill>
                </w14:textFill>
              </w:rPr>
            </w:pPr>
            <w:r>
              <w:rPr>
                <w:rFonts w:hint="eastAsia" w:ascii="仿宋_GB2312" w:hAnsi="仿宋_GB2312" w:eastAsia="仿宋_GB2312" w:cs="仿宋_GB2312"/>
                <w:b w:val="0"/>
                <w:bCs w:val="0"/>
                <w:snapToGrid w:val="0"/>
                <w:color w:val="000000" w:themeColor="text1"/>
                <w:spacing w:val="-4"/>
                <w:kern w:val="0"/>
                <w:sz w:val="28"/>
                <w:szCs w:val="28"/>
                <w:lang w:val="en-US" w:eastAsia="zh-CN"/>
                <w14:textFill>
                  <w14:solidFill>
                    <w14:schemeClr w14:val="tx1"/>
                  </w14:solidFill>
                </w14:textFill>
              </w:rPr>
              <w:t>5</w:t>
            </w:r>
          </w:p>
        </w:tc>
      </w:tr>
      <w:tr w14:paraId="51752E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exact"/>
          <w:jc w:val="center"/>
        </w:trPr>
        <w:tc>
          <w:tcPr>
            <w:tcW w:w="838" w:type="dxa"/>
            <w:shd w:val="clear" w:color="auto" w:fill="auto"/>
            <w:noWrap w:val="0"/>
            <w:vAlign w:val="center"/>
          </w:tcPr>
          <w:p w14:paraId="00458BF3">
            <w:pPr>
              <w:widowControl/>
              <w:kinsoku w:val="0"/>
              <w:autoSpaceDE w:val="0"/>
              <w:autoSpaceDN w:val="0"/>
              <w:adjustRightInd w:val="0"/>
              <w:snapToGrid w:val="0"/>
              <w:spacing w:before="72" w:line="219" w:lineRule="auto"/>
              <w:jc w:val="center"/>
              <w:textAlignment w:val="baseline"/>
              <w:rPr>
                <w:rFonts w:hint="eastAsia" w:ascii="仿宋_GB2312" w:hAnsi="仿宋_GB2312" w:eastAsia="仿宋_GB2312" w:cs="仿宋_GB2312"/>
                <w:snapToGrid w:val="0"/>
                <w:color w:val="000000" w:themeColor="text1"/>
                <w:spacing w:val="-4"/>
                <w:kern w:val="0"/>
                <w:sz w:val="28"/>
                <w:szCs w:val="28"/>
                <w:lang w:val="en-US" w:eastAsia="zh-CN" w:bidi="ar-SA"/>
                <w14:textFill>
                  <w14:solidFill>
                    <w14:schemeClr w14:val="tx1"/>
                  </w14:solidFill>
                </w14:textFill>
              </w:rPr>
            </w:pPr>
            <w:r>
              <w:rPr>
                <w:rFonts w:hint="eastAsia" w:ascii="仿宋_GB2312" w:hAnsi="仿宋_GB2312" w:eastAsia="仿宋_GB2312" w:cs="仿宋_GB2312"/>
                <w:snapToGrid w:val="0"/>
                <w:color w:val="000000" w:themeColor="text1"/>
                <w:spacing w:val="-4"/>
                <w:kern w:val="0"/>
                <w:sz w:val="28"/>
                <w:szCs w:val="28"/>
                <w:lang w:val="en-US" w:eastAsia="zh-CN" w:bidi="ar-SA"/>
                <w14:textFill>
                  <w14:solidFill>
                    <w14:schemeClr w14:val="tx1"/>
                  </w14:solidFill>
                </w14:textFill>
              </w:rPr>
              <w:t>2</w:t>
            </w:r>
          </w:p>
        </w:tc>
        <w:tc>
          <w:tcPr>
            <w:tcW w:w="2009" w:type="dxa"/>
            <w:shd w:val="clear" w:color="auto" w:fill="auto"/>
            <w:noWrap w:val="0"/>
            <w:vAlign w:val="center"/>
          </w:tcPr>
          <w:p w14:paraId="12AE7933">
            <w:pPr>
              <w:widowControl/>
              <w:kinsoku w:val="0"/>
              <w:autoSpaceDE w:val="0"/>
              <w:autoSpaceDN w:val="0"/>
              <w:adjustRightInd w:val="0"/>
              <w:snapToGrid w:val="0"/>
              <w:spacing w:before="72" w:line="219" w:lineRule="auto"/>
              <w:jc w:val="center"/>
              <w:textAlignment w:val="baseline"/>
              <w:rPr>
                <w:rFonts w:hint="eastAsia" w:ascii="仿宋_GB2312" w:hAnsi="仿宋_GB2312" w:eastAsia="仿宋_GB2312" w:cs="仿宋_GB2312"/>
                <w:snapToGrid w:val="0"/>
                <w:color w:val="000000" w:themeColor="text1"/>
                <w:spacing w:val="-4"/>
                <w:kern w:val="0"/>
                <w:sz w:val="28"/>
                <w:szCs w:val="28"/>
                <w:lang w:val="en-US" w:eastAsia="zh-CN" w:bidi="ar-SA"/>
                <w14:textFill>
                  <w14:solidFill>
                    <w14:schemeClr w14:val="tx1"/>
                  </w14:solidFill>
                </w14:textFill>
              </w:rPr>
            </w:pPr>
            <w:r>
              <w:rPr>
                <w:rFonts w:hint="eastAsia" w:ascii="仿宋_GB2312" w:hAnsi="仿宋_GB2312" w:eastAsia="仿宋_GB2312" w:cs="仿宋_GB2312"/>
                <w:snapToGrid w:val="0"/>
                <w:color w:val="000000" w:themeColor="text1"/>
                <w:spacing w:val="-4"/>
                <w:kern w:val="0"/>
                <w:sz w:val="28"/>
                <w:szCs w:val="28"/>
                <w:lang w:val="en-US" w:eastAsia="zh-CN"/>
                <w14:textFill>
                  <w14:solidFill>
                    <w14:schemeClr w14:val="tx1"/>
                  </w14:solidFill>
                </w14:textFill>
              </w:rPr>
              <w:t>直燃机化学清洗</w:t>
            </w:r>
          </w:p>
        </w:tc>
        <w:tc>
          <w:tcPr>
            <w:tcW w:w="4485" w:type="dxa"/>
            <w:shd w:val="clear" w:color="auto" w:fill="auto"/>
            <w:noWrap w:val="0"/>
            <w:vAlign w:val="center"/>
          </w:tcPr>
          <w:p w14:paraId="3CF1A67E">
            <w:pPr>
              <w:widowControl/>
              <w:kinsoku w:val="0"/>
              <w:autoSpaceDE w:val="0"/>
              <w:autoSpaceDN w:val="0"/>
              <w:adjustRightInd w:val="0"/>
              <w:snapToGrid w:val="0"/>
              <w:spacing w:before="72" w:line="219" w:lineRule="auto"/>
              <w:jc w:val="left"/>
              <w:textAlignment w:val="baseline"/>
              <w:rPr>
                <w:rFonts w:hint="eastAsia" w:ascii="仿宋_GB2312" w:hAnsi="仿宋_GB2312" w:eastAsia="仿宋_GB2312" w:cs="仿宋_GB2312"/>
                <w:snapToGrid w:val="0"/>
                <w:color w:val="000000" w:themeColor="text1"/>
                <w:spacing w:val="-4"/>
                <w:kern w:val="0"/>
                <w:sz w:val="28"/>
                <w:szCs w:val="28"/>
                <w:lang w:val="en-US" w:eastAsia="zh-CN" w:bidi="ar-SA"/>
                <w14:textFill>
                  <w14:solidFill>
                    <w14:schemeClr w14:val="tx1"/>
                  </w14:solidFill>
                </w14:textFill>
              </w:rPr>
            </w:pPr>
            <w:r>
              <w:rPr>
                <w:rFonts w:hint="eastAsia" w:ascii="仿宋_GB2312" w:hAnsi="仿宋_GB2312" w:eastAsia="仿宋_GB2312" w:cs="仿宋_GB2312"/>
                <w:snapToGrid w:val="0"/>
                <w:color w:val="000000" w:themeColor="text1"/>
                <w:spacing w:val="-4"/>
                <w:kern w:val="0"/>
                <w:sz w:val="28"/>
                <w:szCs w:val="28"/>
                <w:lang w:val="en-US" w:eastAsia="zh-CN"/>
                <w14:textFill>
                  <w14:solidFill>
                    <w14:schemeClr w14:val="tx1"/>
                  </w14:solidFill>
                </w14:textFill>
              </w:rPr>
              <w:t>荏原RGD028</w:t>
            </w:r>
            <w:r>
              <w:rPr>
                <w:rFonts w:hint="eastAsia" w:ascii="仿宋_GB2312" w:hAnsi="仿宋_GB2312" w:eastAsia="仿宋_GB2312" w:cs="仿宋_GB2312"/>
                <w:snapToGrid w:val="0"/>
                <w:color w:val="000000" w:themeColor="text1"/>
                <w:spacing w:val="-4"/>
                <w:kern w:val="0"/>
                <w:sz w:val="28"/>
                <w:szCs w:val="28"/>
                <w:lang w:eastAsia="zh-CN"/>
                <w14:textFill>
                  <w14:solidFill>
                    <w14:schemeClr w14:val="tx1"/>
                  </w14:solidFill>
                </w14:textFill>
              </w:rPr>
              <w:t>直燃机主机冷凝器、吸收器通炮加化学清洗</w:t>
            </w:r>
          </w:p>
        </w:tc>
        <w:tc>
          <w:tcPr>
            <w:tcW w:w="863" w:type="dxa"/>
            <w:shd w:val="clear" w:color="auto" w:fill="auto"/>
            <w:noWrap w:val="0"/>
            <w:vAlign w:val="center"/>
          </w:tcPr>
          <w:p w14:paraId="5D77C102">
            <w:pPr>
              <w:widowControl/>
              <w:kinsoku w:val="0"/>
              <w:autoSpaceDE w:val="0"/>
              <w:autoSpaceDN w:val="0"/>
              <w:adjustRightInd w:val="0"/>
              <w:snapToGrid w:val="0"/>
              <w:spacing w:before="72" w:line="219" w:lineRule="auto"/>
              <w:jc w:val="center"/>
              <w:textAlignment w:val="baseline"/>
              <w:rPr>
                <w:rFonts w:hint="eastAsia" w:ascii="仿宋_GB2312" w:hAnsi="仿宋_GB2312" w:eastAsia="仿宋_GB2312" w:cs="仿宋_GB2312"/>
                <w:snapToGrid w:val="0"/>
                <w:color w:val="000000" w:themeColor="text1"/>
                <w:spacing w:val="-4"/>
                <w:kern w:val="0"/>
                <w:sz w:val="28"/>
                <w:szCs w:val="28"/>
                <w:lang w:val="en-US" w:eastAsia="zh-CN" w:bidi="ar-SA"/>
                <w14:textFill>
                  <w14:solidFill>
                    <w14:schemeClr w14:val="tx1"/>
                  </w14:solidFill>
                </w14:textFill>
              </w:rPr>
            </w:pPr>
            <w:r>
              <w:rPr>
                <w:rFonts w:hint="eastAsia" w:ascii="仿宋_GB2312" w:hAnsi="仿宋_GB2312" w:eastAsia="仿宋_GB2312" w:cs="仿宋_GB2312"/>
                <w:snapToGrid w:val="0"/>
                <w:color w:val="000000" w:themeColor="text1"/>
                <w:spacing w:val="-4"/>
                <w:kern w:val="0"/>
                <w:sz w:val="28"/>
                <w:szCs w:val="28"/>
                <w:lang w:eastAsia="zh-CN"/>
                <w14:textFill>
                  <w14:solidFill>
                    <w14:schemeClr w14:val="tx1"/>
                  </w14:solidFill>
                </w14:textFill>
              </w:rPr>
              <w:t>台</w:t>
            </w:r>
          </w:p>
        </w:tc>
        <w:tc>
          <w:tcPr>
            <w:tcW w:w="825" w:type="dxa"/>
            <w:shd w:val="clear" w:color="auto" w:fill="auto"/>
            <w:noWrap w:val="0"/>
            <w:vAlign w:val="center"/>
          </w:tcPr>
          <w:p w14:paraId="4D06DE5B">
            <w:pPr>
              <w:widowControl/>
              <w:kinsoku w:val="0"/>
              <w:autoSpaceDE w:val="0"/>
              <w:autoSpaceDN w:val="0"/>
              <w:adjustRightInd w:val="0"/>
              <w:snapToGrid w:val="0"/>
              <w:spacing w:before="72" w:line="219" w:lineRule="auto"/>
              <w:jc w:val="center"/>
              <w:textAlignment w:val="baseline"/>
              <w:rPr>
                <w:rFonts w:hint="eastAsia" w:ascii="仿宋_GB2312" w:hAnsi="仿宋_GB2312" w:eastAsia="仿宋_GB2312" w:cs="仿宋_GB2312"/>
                <w:b w:val="0"/>
                <w:bCs w:val="0"/>
                <w:snapToGrid w:val="0"/>
                <w:color w:val="000000" w:themeColor="text1"/>
                <w:spacing w:val="-4"/>
                <w:kern w:val="0"/>
                <w:sz w:val="28"/>
                <w:szCs w:val="28"/>
                <w:lang w:val="en-US" w:eastAsia="zh-CN"/>
                <w14:textFill>
                  <w14:solidFill>
                    <w14:schemeClr w14:val="tx1"/>
                  </w14:solidFill>
                </w14:textFill>
              </w:rPr>
            </w:pPr>
            <w:r>
              <w:rPr>
                <w:rFonts w:hint="eastAsia" w:ascii="仿宋_GB2312" w:hAnsi="仿宋_GB2312" w:eastAsia="仿宋_GB2312" w:cs="仿宋_GB2312"/>
                <w:b w:val="0"/>
                <w:bCs w:val="0"/>
                <w:snapToGrid w:val="0"/>
                <w:color w:val="000000" w:themeColor="text1"/>
                <w:spacing w:val="-4"/>
                <w:kern w:val="0"/>
                <w:sz w:val="28"/>
                <w:szCs w:val="28"/>
                <w:lang w:val="en-US" w:eastAsia="zh-CN"/>
                <w14:textFill>
                  <w14:solidFill>
                    <w14:schemeClr w14:val="tx1"/>
                  </w14:solidFill>
                </w14:textFill>
              </w:rPr>
              <w:t>2</w:t>
            </w:r>
          </w:p>
        </w:tc>
      </w:tr>
      <w:tr w14:paraId="4DAF48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exact"/>
          <w:jc w:val="center"/>
        </w:trPr>
        <w:tc>
          <w:tcPr>
            <w:tcW w:w="838" w:type="dxa"/>
            <w:noWrap w:val="0"/>
            <w:vAlign w:val="center"/>
          </w:tcPr>
          <w:p w14:paraId="5EE1EA1B">
            <w:pPr>
              <w:widowControl/>
              <w:kinsoku w:val="0"/>
              <w:autoSpaceDE w:val="0"/>
              <w:autoSpaceDN w:val="0"/>
              <w:adjustRightInd w:val="0"/>
              <w:snapToGrid w:val="0"/>
              <w:spacing w:before="72" w:line="219" w:lineRule="auto"/>
              <w:jc w:val="center"/>
              <w:textAlignment w:val="baseline"/>
              <w:rPr>
                <w:rFonts w:hint="eastAsia" w:ascii="仿宋_GB2312" w:hAnsi="仿宋_GB2312" w:eastAsia="仿宋_GB2312" w:cs="仿宋_GB2312"/>
                <w:snapToGrid w:val="0"/>
                <w:color w:val="000000" w:themeColor="text1"/>
                <w:spacing w:val="-4"/>
                <w:kern w:val="0"/>
                <w:sz w:val="28"/>
                <w:szCs w:val="28"/>
                <w:lang w:val="en-US" w:eastAsia="zh-CN"/>
                <w14:textFill>
                  <w14:solidFill>
                    <w14:schemeClr w14:val="tx1"/>
                  </w14:solidFill>
                </w14:textFill>
              </w:rPr>
            </w:pPr>
            <w:r>
              <w:rPr>
                <w:rFonts w:hint="eastAsia" w:ascii="仿宋_GB2312" w:hAnsi="仿宋_GB2312" w:eastAsia="仿宋_GB2312" w:cs="仿宋_GB2312"/>
                <w:snapToGrid w:val="0"/>
                <w:color w:val="000000" w:themeColor="text1"/>
                <w:spacing w:val="-4"/>
                <w:kern w:val="0"/>
                <w:sz w:val="28"/>
                <w:szCs w:val="28"/>
                <w:lang w:val="en-US" w:eastAsia="zh-CN"/>
                <w14:textFill>
                  <w14:solidFill>
                    <w14:schemeClr w14:val="tx1"/>
                  </w14:solidFill>
                </w14:textFill>
              </w:rPr>
              <w:t>3</w:t>
            </w:r>
          </w:p>
        </w:tc>
        <w:tc>
          <w:tcPr>
            <w:tcW w:w="2009" w:type="dxa"/>
            <w:noWrap w:val="0"/>
            <w:vAlign w:val="center"/>
          </w:tcPr>
          <w:p w14:paraId="3DB9522E">
            <w:pPr>
              <w:widowControl/>
              <w:kinsoku w:val="0"/>
              <w:autoSpaceDE w:val="0"/>
              <w:autoSpaceDN w:val="0"/>
              <w:adjustRightInd w:val="0"/>
              <w:snapToGrid w:val="0"/>
              <w:spacing w:before="72" w:line="219" w:lineRule="auto"/>
              <w:jc w:val="center"/>
              <w:textAlignment w:val="baseline"/>
              <w:rPr>
                <w:rFonts w:hint="eastAsia" w:ascii="仿宋_GB2312" w:hAnsi="仿宋_GB2312" w:eastAsia="仿宋_GB2312" w:cs="仿宋_GB2312"/>
                <w:snapToGrid w:val="0"/>
                <w:color w:val="000000" w:themeColor="text1"/>
                <w:spacing w:val="-4"/>
                <w:kern w:val="0"/>
                <w:sz w:val="28"/>
                <w:szCs w:val="28"/>
                <w:lang w:val="en-US" w:eastAsia="zh-CN"/>
                <w14:textFill>
                  <w14:solidFill>
                    <w14:schemeClr w14:val="tx1"/>
                  </w14:solidFill>
                </w14:textFill>
              </w:rPr>
            </w:pPr>
            <w:r>
              <w:rPr>
                <w:rFonts w:hint="eastAsia" w:ascii="仿宋_GB2312" w:hAnsi="仿宋_GB2312" w:eastAsia="仿宋_GB2312" w:cs="仿宋_GB2312"/>
                <w:snapToGrid w:val="0"/>
                <w:color w:val="000000" w:themeColor="text1"/>
                <w:spacing w:val="-4"/>
                <w:kern w:val="0"/>
                <w:sz w:val="28"/>
                <w:szCs w:val="28"/>
                <w:lang w:val="en-US" w:eastAsia="zh-CN"/>
                <w14:textFill>
                  <w14:solidFill>
                    <w14:schemeClr w14:val="tx1"/>
                  </w14:solidFill>
                </w14:textFill>
              </w:rPr>
              <w:t>直燃机化学清洗</w:t>
            </w:r>
          </w:p>
        </w:tc>
        <w:tc>
          <w:tcPr>
            <w:tcW w:w="4485" w:type="dxa"/>
            <w:noWrap w:val="0"/>
            <w:vAlign w:val="center"/>
          </w:tcPr>
          <w:p w14:paraId="1D0AA40B">
            <w:pPr>
              <w:widowControl/>
              <w:kinsoku w:val="0"/>
              <w:autoSpaceDE w:val="0"/>
              <w:autoSpaceDN w:val="0"/>
              <w:adjustRightInd w:val="0"/>
              <w:snapToGrid w:val="0"/>
              <w:spacing w:before="72" w:line="219" w:lineRule="auto"/>
              <w:jc w:val="left"/>
              <w:textAlignment w:val="baseline"/>
              <w:rPr>
                <w:rFonts w:hint="eastAsia" w:ascii="仿宋_GB2312" w:hAnsi="仿宋_GB2312" w:eastAsia="仿宋_GB2312" w:cs="仿宋_GB2312"/>
                <w:snapToGrid w:val="0"/>
                <w:color w:val="000000" w:themeColor="text1"/>
                <w:spacing w:val="-4"/>
                <w:kern w:val="0"/>
                <w:sz w:val="28"/>
                <w:szCs w:val="28"/>
                <w:lang w:eastAsia="zh-CN"/>
                <w14:textFill>
                  <w14:solidFill>
                    <w14:schemeClr w14:val="tx1"/>
                  </w14:solidFill>
                </w14:textFill>
              </w:rPr>
            </w:pPr>
            <w:r>
              <w:rPr>
                <w:rFonts w:hint="eastAsia" w:ascii="仿宋_GB2312" w:hAnsi="仿宋_GB2312" w:eastAsia="仿宋_GB2312" w:cs="仿宋_GB2312"/>
                <w:snapToGrid w:val="0"/>
                <w:color w:val="000000" w:themeColor="text1"/>
                <w:spacing w:val="-4"/>
                <w:kern w:val="0"/>
                <w:sz w:val="28"/>
                <w:szCs w:val="28"/>
                <w:lang w:eastAsia="zh-CN"/>
                <w14:textFill>
                  <w14:solidFill>
                    <w14:schemeClr w14:val="tx1"/>
                  </w14:solidFill>
                </w14:textFill>
              </w:rPr>
              <w:t>松下</w:t>
            </w:r>
            <w:r>
              <w:rPr>
                <w:rFonts w:hint="eastAsia" w:ascii="仿宋_GB2312" w:hAnsi="仿宋_GB2312" w:eastAsia="仿宋_GB2312" w:cs="仿宋_GB2312"/>
                <w:snapToGrid w:val="0"/>
                <w:color w:val="000000" w:themeColor="text1"/>
                <w:spacing w:val="-4"/>
                <w:kern w:val="0"/>
                <w:sz w:val="28"/>
                <w:szCs w:val="28"/>
                <w14:textFill>
                  <w14:solidFill>
                    <w14:schemeClr w14:val="tx1"/>
                  </w14:solidFill>
                </w14:textFill>
              </w:rPr>
              <w:t>DG-42GHT</w:t>
            </w:r>
            <w:r>
              <w:rPr>
                <w:rFonts w:hint="eastAsia" w:ascii="仿宋_GB2312" w:hAnsi="仿宋_GB2312" w:eastAsia="仿宋_GB2312" w:cs="仿宋_GB2312"/>
                <w:snapToGrid w:val="0"/>
                <w:color w:val="000000" w:themeColor="text1"/>
                <w:spacing w:val="-4"/>
                <w:kern w:val="0"/>
                <w:sz w:val="28"/>
                <w:szCs w:val="28"/>
                <w:lang w:eastAsia="zh-CN"/>
                <w14:textFill>
                  <w14:solidFill>
                    <w14:schemeClr w14:val="tx1"/>
                  </w14:solidFill>
                </w14:textFill>
              </w:rPr>
              <w:t>直燃机主机冷凝器、吸收器通炮加化学清洗</w:t>
            </w:r>
          </w:p>
        </w:tc>
        <w:tc>
          <w:tcPr>
            <w:tcW w:w="863" w:type="dxa"/>
            <w:noWrap w:val="0"/>
            <w:vAlign w:val="center"/>
          </w:tcPr>
          <w:p w14:paraId="4D5E63A0">
            <w:pPr>
              <w:widowControl/>
              <w:kinsoku w:val="0"/>
              <w:autoSpaceDE w:val="0"/>
              <w:autoSpaceDN w:val="0"/>
              <w:adjustRightInd w:val="0"/>
              <w:snapToGrid w:val="0"/>
              <w:spacing w:before="72" w:line="219" w:lineRule="auto"/>
              <w:jc w:val="center"/>
              <w:textAlignment w:val="baseline"/>
              <w:rPr>
                <w:rFonts w:hint="eastAsia" w:ascii="仿宋_GB2312" w:hAnsi="仿宋_GB2312" w:eastAsia="仿宋_GB2312" w:cs="仿宋_GB2312"/>
                <w:snapToGrid w:val="0"/>
                <w:color w:val="000000" w:themeColor="text1"/>
                <w:spacing w:val="-4"/>
                <w:kern w:val="0"/>
                <w:sz w:val="28"/>
                <w:szCs w:val="28"/>
                <w:lang w:eastAsia="zh-CN"/>
                <w14:textFill>
                  <w14:solidFill>
                    <w14:schemeClr w14:val="tx1"/>
                  </w14:solidFill>
                </w14:textFill>
              </w:rPr>
            </w:pPr>
            <w:r>
              <w:rPr>
                <w:rFonts w:hint="eastAsia" w:ascii="仿宋_GB2312" w:hAnsi="仿宋_GB2312" w:eastAsia="仿宋_GB2312" w:cs="仿宋_GB2312"/>
                <w:snapToGrid w:val="0"/>
                <w:color w:val="000000" w:themeColor="text1"/>
                <w:spacing w:val="-4"/>
                <w:kern w:val="0"/>
                <w:sz w:val="28"/>
                <w:szCs w:val="28"/>
                <w:lang w:eastAsia="zh-CN"/>
                <w14:textFill>
                  <w14:solidFill>
                    <w14:schemeClr w14:val="tx1"/>
                  </w14:solidFill>
                </w14:textFill>
              </w:rPr>
              <w:t>台</w:t>
            </w:r>
          </w:p>
        </w:tc>
        <w:tc>
          <w:tcPr>
            <w:tcW w:w="825" w:type="dxa"/>
            <w:noWrap w:val="0"/>
            <w:vAlign w:val="center"/>
          </w:tcPr>
          <w:p w14:paraId="55898949">
            <w:pPr>
              <w:widowControl/>
              <w:kinsoku w:val="0"/>
              <w:autoSpaceDE w:val="0"/>
              <w:autoSpaceDN w:val="0"/>
              <w:adjustRightInd w:val="0"/>
              <w:snapToGrid w:val="0"/>
              <w:spacing w:before="72" w:line="219" w:lineRule="auto"/>
              <w:jc w:val="center"/>
              <w:textAlignment w:val="baseline"/>
              <w:rPr>
                <w:rFonts w:hint="eastAsia" w:ascii="仿宋_GB2312" w:hAnsi="仿宋_GB2312" w:eastAsia="仿宋_GB2312" w:cs="仿宋_GB2312"/>
                <w:b w:val="0"/>
                <w:bCs w:val="0"/>
                <w:snapToGrid w:val="0"/>
                <w:color w:val="000000" w:themeColor="text1"/>
                <w:spacing w:val="-4"/>
                <w:kern w:val="0"/>
                <w:sz w:val="28"/>
                <w:szCs w:val="28"/>
                <w:lang w:val="en-US" w:eastAsia="zh-CN"/>
                <w14:textFill>
                  <w14:solidFill>
                    <w14:schemeClr w14:val="tx1"/>
                  </w14:solidFill>
                </w14:textFill>
              </w:rPr>
            </w:pPr>
            <w:r>
              <w:rPr>
                <w:rFonts w:hint="eastAsia" w:ascii="仿宋_GB2312" w:hAnsi="仿宋_GB2312" w:eastAsia="仿宋_GB2312" w:cs="仿宋_GB2312"/>
                <w:b w:val="0"/>
                <w:bCs w:val="0"/>
                <w:snapToGrid w:val="0"/>
                <w:color w:val="000000" w:themeColor="text1"/>
                <w:spacing w:val="-4"/>
                <w:kern w:val="0"/>
                <w:sz w:val="28"/>
                <w:szCs w:val="28"/>
                <w:lang w:val="en-US" w:eastAsia="zh-CN"/>
                <w14:textFill>
                  <w14:solidFill>
                    <w14:schemeClr w14:val="tx1"/>
                  </w14:solidFill>
                </w14:textFill>
              </w:rPr>
              <w:t>2</w:t>
            </w:r>
          </w:p>
        </w:tc>
      </w:tr>
      <w:tr w14:paraId="0570F6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exact"/>
          <w:jc w:val="center"/>
        </w:trPr>
        <w:tc>
          <w:tcPr>
            <w:tcW w:w="838" w:type="dxa"/>
            <w:noWrap w:val="0"/>
            <w:vAlign w:val="center"/>
          </w:tcPr>
          <w:p w14:paraId="6FDBD300">
            <w:pPr>
              <w:widowControl/>
              <w:kinsoku w:val="0"/>
              <w:autoSpaceDE w:val="0"/>
              <w:autoSpaceDN w:val="0"/>
              <w:adjustRightInd w:val="0"/>
              <w:snapToGrid w:val="0"/>
              <w:spacing w:before="71" w:line="183" w:lineRule="auto"/>
              <w:jc w:val="center"/>
              <w:textAlignment w:val="baseline"/>
              <w:rPr>
                <w:rFonts w:hint="eastAsia" w:ascii="仿宋_GB2312" w:hAnsi="仿宋_GB2312" w:eastAsia="仿宋_GB2312" w:cs="仿宋_GB2312"/>
                <w:snapToGrid w:val="0"/>
                <w:color w:val="000000" w:themeColor="text1"/>
                <w:kern w:val="0"/>
                <w:sz w:val="28"/>
                <w:szCs w:val="28"/>
                <w:lang w:val="en-US" w:eastAsia="zh-CN"/>
                <w14:textFill>
                  <w14:solidFill>
                    <w14:schemeClr w14:val="tx1"/>
                  </w14:solidFill>
                </w14:textFill>
              </w:rPr>
            </w:pPr>
            <w:r>
              <w:rPr>
                <w:rFonts w:hint="eastAsia" w:ascii="仿宋_GB2312" w:hAnsi="仿宋_GB2312" w:eastAsia="仿宋_GB2312" w:cs="仿宋_GB2312"/>
                <w:snapToGrid w:val="0"/>
                <w:color w:val="000000" w:themeColor="text1"/>
                <w:kern w:val="0"/>
                <w:sz w:val="28"/>
                <w:szCs w:val="28"/>
                <w:lang w:val="en-US" w:eastAsia="zh-CN"/>
                <w14:textFill>
                  <w14:solidFill>
                    <w14:schemeClr w14:val="tx1"/>
                  </w14:solidFill>
                </w14:textFill>
              </w:rPr>
              <w:t>4</w:t>
            </w:r>
          </w:p>
        </w:tc>
        <w:tc>
          <w:tcPr>
            <w:tcW w:w="2009" w:type="dxa"/>
            <w:noWrap w:val="0"/>
            <w:vAlign w:val="center"/>
          </w:tcPr>
          <w:p w14:paraId="33F4BB96">
            <w:pPr>
              <w:widowControl/>
              <w:kinsoku w:val="0"/>
              <w:autoSpaceDE w:val="0"/>
              <w:autoSpaceDN w:val="0"/>
              <w:adjustRightInd w:val="0"/>
              <w:snapToGrid w:val="0"/>
              <w:spacing w:before="72" w:line="219" w:lineRule="auto"/>
              <w:jc w:val="center"/>
              <w:textAlignment w:val="baseline"/>
              <w:rPr>
                <w:rFonts w:hint="eastAsia" w:ascii="仿宋_GB2312" w:hAnsi="仿宋_GB2312" w:eastAsia="仿宋_GB2312" w:cs="仿宋_GB2312"/>
                <w:snapToGrid w:val="0"/>
                <w:color w:val="000000" w:themeColor="text1"/>
                <w:spacing w:val="4"/>
                <w:kern w:val="0"/>
                <w:sz w:val="28"/>
                <w:szCs w:val="28"/>
                <w:lang w:val="en-US" w:eastAsia="zh-CN"/>
                <w14:textFill>
                  <w14:solidFill>
                    <w14:schemeClr w14:val="tx1"/>
                  </w14:solidFill>
                </w14:textFill>
              </w:rPr>
            </w:pPr>
            <w:r>
              <w:rPr>
                <w:rFonts w:hint="eastAsia" w:ascii="仿宋_GB2312" w:hAnsi="仿宋_GB2312" w:eastAsia="仿宋_GB2312" w:cs="仿宋_GB2312"/>
                <w:snapToGrid w:val="0"/>
                <w:color w:val="000000" w:themeColor="text1"/>
                <w:spacing w:val="4"/>
                <w:kern w:val="0"/>
                <w:sz w:val="28"/>
                <w:szCs w:val="28"/>
                <w:lang w:eastAsia="zh-CN"/>
                <w14:textFill>
                  <w14:solidFill>
                    <w14:schemeClr w14:val="tx1"/>
                  </w14:solidFill>
                </w14:textFill>
              </w:rPr>
              <w:t>燃烧机控制器</w:t>
            </w:r>
          </w:p>
        </w:tc>
        <w:tc>
          <w:tcPr>
            <w:tcW w:w="4485" w:type="dxa"/>
            <w:noWrap w:val="0"/>
            <w:vAlign w:val="center"/>
          </w:tcPr>
          <w:p w14:paraId="02EEC580">
            <w:pPr>
              <w:widowControl/>
              <w:kinsoku w:val="0"/>
              <w:autoSpaceDE w:val="0"/>
              <w:autoSpaceDN w:val="0"/>
              <w:adjustRightInd w:val="0"/>
              <w:snapToGrid w:val="0"/>
              <w:spacing w:before="72" w:line="219" w:lineRule="auto"/>
              <w:jc w:val="left"/>
              <w:textAlignment w:val="baseline"/>
              <w:rPr>
                <w:rFonts w:hint="eastAsia" w:ascii="仿宋_GB2312" w:hAnsi="仿宋_GB2312" w:eastAsia="仿宋_GB2312" w:cs="仿宋_GB2312"/>
                <w:snapToGrid w:val="0"/>
                <w:color w:val="000000" w:themeColor="text1"/>
                <w:spacing w:val="4"/>
                <w:kern w:val="0"/>
                <w:sz w:val="28"/>
                <w:szCs w:val="28"/>
                <w:lang w:eastAsia="zh-CN"/>
                <w14:textFill>
                  <w14:solidFill>
                    <w14:schemeClr w14:val="tx1"/>
                  </w14:solidFill>
                </w14:textFill>
              </w:rPr>
            </w:pPr>
            <w:r>
              <w:rPr>
                <w:rFonts w:hint="eastAsia" w:ascii="仿宋_GB2312" w:hAnsi="仿宋_GB2312" w:eastAsia="仿宋_GB2312" w:cs="仿宋_GB2312"/>
                <w:snapToGrid w:val="0"/>
                <w:color w:val="000000" w:themeColor="text1"/>
                <w:spacing w:val="4"/>
                <w:kern w:val="0"/>
                <w:sz w:val="28"/>
                <w:szCs w:val="28"/>
                <w:lang w:eastAsia="zh-CN"/>
                <w14:textFill>
                  <w14:solidFill>
                    <w14:schemeClr w14:val="tx1"/>
                  </w14:solidFill>
                </w14:textFill>
              </w:rPr>
              <w:t>原装品牌：日本山武YAMATAKE</w:t>
            </w:r>
          </w:p>
          <w:p w14:paraId="04A492DC">
            <w:pPr>
              <w:widowControl/>
              <w:kinsoku w:val="0"/>
              <w:autoSpaceDE w:val="0"/>
              <w:autoSpaceDN w:val="0"/>
              <w:adjustRightInd w:val="0"/>
              <w:snapToGrid w:val="0"/>
              <w:spacing w:before="72" w:line="219" w:lineRule="auto"/>
              <w:jc w:val="left"/>
              <w:textAlignment w:val="baseline"/>
              <w:rPr>
                <w:rFonts w:hint="eastAsia" w:ascii="仿宋_GB2312" w:hAnsi="仿宋_GB2312" w:eastAsia="仿宋_GB2312" w:cs="仿宋_GB2312"/>
                <w:snapToGrid w:val="0"/>
                <w:color w:val="000000" w:themeColor="text1"/>
                <w:spacing w:val="4"/>
                <w:kern w:val="0"/>
                <w:sz w:val="28"/>
                <w:szCs w:val="28"/>
                <w:lang w:val="en-US" w:eastAsia="zh-CN"/>
                <w14:textFill>
                  <w14:solidFill>
                    <w14:schemeClr w14:val="tx1"/>
                  </w14:solidFill>
                </w14:textFill>
              </w:rPr>
            </w:pPr>
            <w:r>
              <w:rPr>
                <w:rFonts w:hint="eastAsia" w:ascii="仿宋_GB2312" w:hAnsi="仿宋_GB2312" w:eastAsia="仿宋_GB2312" w:cs="仿宋_GB2312"/>
                <w:snapToGrid w:val="0"/>
                <w:color w:val="000000" w:themeColor="text1"/>
                <w:spacing w:val="4"/>
                <w:kern w:val="0"/>
                <w:sz w:val="28"/>
                <w:szCs w:val="28"/>
                <w:lang w:eastAsia="zh-CN"/>
                <w14:textFill>
                  <w14:solidFill>
                    <w14:schemeClr w14:val="tx1"/>
                  </w14:solidFill>
                </w14:textFill>
              </w:rPr>
              <w:t>型号：</w:t>
            </w:r>
            <w:r>
              <w:rPr>
                <w:rFonts w:hint="eastAsia" w:ascii="仿宋_GB2312" w:hAnsi="仿宋_GB2312" w:eastAsia="仿宋_GB2312" w:cs="仿宋_GB2312"/>
                <w:snapToGrid w:val="0"/>
                <w:color w:val="000000" w:themeColor="text1"/>
                <w:spacing w:val="4"/>
                <w:kern w:val="0"/>
                <w:sz w:val="28"/>
                <w:szCs w:val="28"/>
                <w:lang w:val="en-US" w:eastAsia="zh-CN"/>
                <w14:textFill>
                  <w14:solidFill>
                    <w14:schemeClr w14:val="tx1"/>
                  </w14:solidFill>
                </w14:textFill>
              </w:rPr>
              <w:t>R4780c112-1</w:t>
            </w:r>
          </w:p>
        </w:tc>
        <w:tc>
          <w:tcPr>
            <w:tcW w:w="863" w:type="dxa"/>
            <w:noWrap w:val="0"/>
            <w:vAlign w:val="center"/>
          </w:tcPr>
          <w:p w14:paraId="50966D5C">
            <w:pPr>
              <w:widowControl/>
              <w:kinsoku w:val="0"/>
              <w:autoSpaceDE w:val="0"/>
              <w:autoSpaceDN w:val="0"/>
              <w:adjustRightInd w:val="0"/>
              <w:snapToGrid w:val="0"/>
              <w:spacing w:before="72" w:line="219" w:lineRule="auto"/>
              <w:jc w:val="center"/>
              <w:textAlignment w:val="baseline"/>
              <w:rPr>
                <w:rFonts w:hint="eastAsia" w:ascii="仿宋_GB2312" w:hAnsi="仿宋_GB2312" w:eastAsia="仿宋_GB2312" w:cs="仿宋_GB2312"/>
                <w:snapToGrid w:val="0"/>
                <w:color w:val="000000" w:themeColor="text1"/>
                <w:spacing w:val="4"/>
                <w:kern w:val="0"/>
                <w:sz w:val="28"/>
                <w:szCs w:val="28"/>
                <w:lang w:eastAsia="zh-CN"/>
                <w14:textFill>
                  <w14:solidFill>
                    <w14:schemeClr w14:val="tx1"/>
                  </w14:solidFill>
                </w14:textFill>
              </w:rPr>
            </w:pPr>
            <w:r>
              <w:rPr>
                <w:rFonts w:hint="eastAsia" w:ascii="仿宋_GB2312" w:hAnsi="仿宋_GB2312" w:eastAsia="仿宋_GB2312" w:cs="仿宋_GB2312"/>
                <w:snapToGrid w:val="0"/>
                <w:color w:val="000000" w:themeColor="text1"/>
                <w:spacing w:val="4"/>
                <w:kern w:val="0"/>
                <w:sz w:val="28"/>
                <w:szCs w:val="28"/>
                <w:lang w:eastAsia="zh-CN"/>
                <w14:textFill>
                  <w14:solidFill>
                    <w14:schemeClr w14:val="tx1"/>
                  </w14:solidFill>
                </w14:textFill>
              </w:rPr>
              <w:t>个</w:t>
            </w:r>
          </w:p>
        </w:tc>
        <w:tc>
          <w:tcPr>
            <w:tcW w:w="825" w:type="dxa"/>
            <w:noWrap w:val="0"/>
            <w:vAlign w:val="center"/>
          </w:tcPr>
          <w:p w14:paraId="24ACD08E">
            <w:pPr>
              <w:widowControl/>
              <w:kinsoku w:val="0"/>
              <w:autoSpaceDE w:val="0"/>
              <w:autoSpaceDN w:val="0"/>
              <w:adjustRightInd w:val="0"/>
              <w:snapToGrid w:val="0"/>
              <w:spacing w:before="72" w:line="219" w:lineRule="auto"/>
              <w:jc w:val="center"/>
              <w:textAlignment w:val="baseline"/>
              <w:rPr>
                <w:rFonts w:hint="eastAsia" w:ascii="仿宋_GB2312" w:hAnsi="仿宋_GB2312" w:eastAsia="仿宋_GB2312" w:cs="仿宋_GB2312"/>
                <w:snapToGrid w:val="0"/>
                <w:color w:val="000000" w:themeColor="text1"/>
                <w:spacing w:val="4"/>
                <w:kern w:val="0"/>
                <w:sz w:val="28"/>
                <w:szCs w:val="28"/>
                <w:lang w:val="en-US" w:eastAsia="zh-CN"/>
                <w14:textFill>
                  <w14:solidFill>
                    <w14:schemeClr w14:val="tx1"/>
                  </w14:solidFill>
                </w14:textFill>
              </w:rPr>
            </w:pPr>
            <w:r>
              <w:rPr>
                <w:rFonts w:hint="eastAsia" w:ascii="仿宋_GB2312" w:hAnsi="仿宋_GB2312" w:eastAsia="仿宋_GB2312" w:cs="仿宋_GB2312"/>
                <w:snapToGrid w:val="0"/>
                <w:color w:val="000000" w:themeColor="text1"/>
                <w:spacing w:val="4"/>
                <w:kern w:val="0"/>
                <w:sz w:val="28"/>
                <w:szCs w:val="28"/>
                <w:lang w:val="en-US" w:eastAsia="zh-CN"/>
                <w14:textFill>
                  <w14:solidFill>
                    <w14:schemeClr w14:val="tx1"/>
                  </w14:solidFill>
                </w14:textFill>
              </w:rPr>
              <w:t>1</w:t>
            </w:r>
          </w:p>
        </w:tc>
      </w:tr>
    </w:tbl>
    <w:p w14:paraId="34699DB7">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b w:val="0"/>
          <w:sz w:val="32"/>
          <w:szCs w:val="32"/>
          <w:highlight w:val="none"/>
          <w:lang w:val="en-US" w:eastAsia="zh-CN"/>
        </w:rPr>
      </w:pPr>
      <w:r>
        <w:rPr>
          <w:rFonts w:hint="eastAsia" w:ascii="仿宋_GB2312" w:hAnsi="仿宋_GB2312" w:eastAsia="仿宋_GB2312" w:cs="仿宋_GB2312"/>
          <w:b w:val="0"/>
          <w:sz w:val="32"/>
          <w:szCs w:val="32"/>
          <w:highlight w:val="none"/>
          <w:lang w:val="en-US" w:eastAsia="zh-CN"/>
        </w:rPr>
        <w:t>项目期限：一年。</w:t>
      </w:r>
    </w:p>
    <w:p w14:paraId="08B6B780">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b/>
          <w:bCs/>
          <w:sz w:val="32"/>
          <w:szCs w:val="32"/>
        </w:rPr>
      </w:pPr>
      <w:r>
        <w:rPr>
          <w:rFonts w:hint="eastAsia" w:ascii="黑体" w:hAnsi="黑体" w:eastAsia="黑体" w:cs="黑体"/>
          <w:b w:val="0"/>
          <w:bCs/>
          <w:sz w:val="32"/>
          <w:szCs w:val="32"/>
          <w:highlight w:val="none"/>
          <w:lang w:val="en-US" w:eastAsia="zh-CN"/>
        </w:rPr>
        <w:t>二、采购方式：</w:t>
      </w:r>
      <w:r>
        <w:rPr>
          <w:rFonts w:hint="eastAsia" w:ascii="仿宋_GB2312" w:hAnsi="仿宋_GB2312" w:eastAsia="仿宋_GB2312" w:cs="仿宋_GB2312"/>
          <w:b w:val="0"/>
          <w:bCs/>
          <w:sz w:val="32"/>
          <w:szCs w:val="32"/>
          <w:u w:val="single"/>
          <w:lang w:val="en-US" w:eastAsia="zh-CN"/>
        </w:rPr>
        <w:t>公开谈判</w:t>
      </w:r>
      <w:r>
        <w:rPr>
          <w:rFonts w:hint="eastAsia" w:ascii="仿宋_GB2312" w:hAnsi="仿宋_GB2312" w:eastAsia="仿宋_GB2312" w:cs="仿宋_GB2312"/>
          <w:b w:val="0"/>
          <w:bCs/>
          <w:sz w:val="32"/>
          <w:szCs w:val="32"/>
        </w:rPr>
        <w:t>。</w:t>
      </w:r>
    </w:p>
    <w:p w14:paraId="5685A391">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default" w:ascii="黑体" w:hAnsi="黑体" w:eastAsia="黑体" w:cs="黑体"/>
          <w:b w:val="0"/>
          <w:bCs/>
          <w:sz w:val="32"/>
          <w:szCs w:val="32"/>
          <w:highlight w:val="none"/>
          <w:lang w:val="en-US" w:eastAsia="zh-CN"/>
        </w:rPr>
      </w:pPr>
      <w:r>
        <w:rPr>
          <w:rFonts w:hint="eastAsia" w:ascii="黑体" w:hAnsi="黑体" w:eastAsia="黑体" w:cs="黑体"/>
          <w:b w:val="0"/>
          <w:bCs/>
          <w:sz w:val="32"/>
          <w:szCs w:val="32"/>
          <w:highlight w:val="none"/>
          <w:lang w:val="en-US" w:eastAsia="zh-CN"/>
        </w:rPr>
        <w:t>三、谈判申请人资格要求</w:t>
      </w:r>
    </w:p>
    <w:p w14:paraId="75CA9B78">
      <w:pPr>
        <w:pStyle w:val="14"/>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eastAsia="zh-CN"/>
        </w:rPr>
        <w:t>具备</w:t>
      </w:r>
      <w:r>
        <w:rPr>
          <w:rFonts w:hint="eastAsia" w:ascii="仿宋_GB2312" w:hAnsi="仿宋_GB2312" w:eastAsia="仿宋_GB2312" w:cs="仿宋_GB2312"/>
          <w:sz w:val="32"/>
          <w:szCs w:val="32"/>
          <w:highlight w:val="none"/>
        </w:rPr>
        <w:t>能够独立承担民事责任</w:t>
      </w:r>
      <w:r>
        <w:rPr>
          <w:rFonts w:hint="eastAsia" w:ascii="仿宋_GB2312" w:hAnsi="仿宋_GB2312" w:eastAsia="仿宋_GB2312" w:cs="仿宋_GB2312"/>
          <w:sz w:val="32"/>
          <w:szCs w:val="32"/>
          <w:highlight w:val="none"/>
          <w:lang w:eastAsia="zh-CN"/>
        </w:rPr>
        <w:t>能力的企业法人资格</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提供营业执照复印件</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32"/>
          <w:szCs w:val="32"/>
          <w:highlight w:val="none"/>
        </w:rPr>
        <w:t>；</w:t>
      </w:r>
    </w:p>
    <w:p w14:paraId="39731E77">
      <w:pPr>
        <w:pStyle w:val="14"/>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eastAsia="zh-CN"/>
        </w:rPr>
        <w:t>经营范围符合</w:t>
      </w:r>
      <w:r>
        <w:rPr>
          <w:rFonts w:hint="eastAsia" w:ascii="仿宋_GB2312" w:hAnsi="仿宋_GB2312" w:eastAsia="仿宋_GB2312" w:cs="仿宋_GB2312"/>
          <w:sz w:val="32"/>
          <w:szCs w:val="32"/>
          <w:highlight w:val="none"/>
          <w:lang w:val="en-US" w:eastAsia="zh-CN"/>
        </w:rPr>
        <w:t>谈判采购</w:t>
      </w:r>
      <w:r>
        <w:rPr>
          <w:rFonts w:hint="eastAsia" w:ascii="仿宋_GB2312" w:hAnsi="仿宋_GB2312" w:eastAsia="仿宋_GB2312" w:cs="仿宋_GB2312"/>
          <w:sz w:val="32"/>
          <w:szCs w:val="32"/>
          <w:highlight w:val="none"/>
          <w:lang w:eastAsia="zh-CN"/>
        </w:rPr>
        <w:t>项目要求</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提供营业执照复印件</w:t>
      </w:r>
      <w:r>
        <w:rPr>
          <w:rFonts w:hint="eastAsia" w:ascii="仿宋_GB2312" w:hAnsi="仿宋_GB2312" w:eastAsia="仿宋_GB2312" w:cs="仿宋_GB2312"/>
          <w:sz w:val="32"/>
          <w:szCs w:val="32"/>
          <w:highlight w:val="none"/>
          <w:lang w:eastAsia="zh-CN"/>
        </w:rPr>
        <w:t>）；</w:t>
      </w:r>
    </w:p>
    <w:p w14:paraId="7D002EE1">
      <w:pPr>
        <w:pStyle w:val="14"/>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lang w:eastAsia="zh-CN"/>
        </w:rPr>
        <w:t>具</w:t>
      </w:r>
      <w:r>
        <w:rPr>
          <w:rFonts w:hint="eastAsia" w:ascii="仿宋_GB2312" w:hAnsi="仿宋_GB2312" w:eastAsia="仿宋_GB2312" w:cs="仿宋_GB2312"/>
          <w:sz w:val="32"/>
          <w:szCs w:val="32"/>
          <w:highlight w:val="none"/>
          <w:lang w:val="en-US" w:eastAsia="zh-CN"/>
        </w:rPr>
        <w:t>备</w:t>
      </w:r>
      <w:r>
        <w:rPr>
          <w:rFonts w:hint="eastAsia" w:ascii="仿宋_GB2312" w:hAnsi="仿宋_GB2312" w:eastAsia="仿宋_GB2312" w:cs="仿宋_GB2312"/>
          <w:sz w:val="32"/>
          <w:szCs w:val="32"/>
          <w:highlight w:val="none"/>
          <w:lang w:eastAsia="zh-CN"/>
        </w:rPr>
        <w:t>履行合</w:t>
      </w:r>
      <w:r>
        <w:rPr>
          <w:rFonts w:hint="eastAsia" w:ascii="仿宋_GB2312" w:hAnsi="仿宋_GB2312" w:eastAsia="仿宋_GB2312" w:cs="仿宋_GB2312"/>
          <w:sz w:val="32"/>
          <w:szCs w:val="32"/>
          <w:highlight w:val="none"/>
        </w:rPr>
        <w:t>同所必须的专业技术能力</w:t>
      </w:r>
      <w:r>
        <w:rPr>
          <w:rFonts w:hint="eastAsia" w:ascii="仿宋_GB2312" w:hAnsi="仿宋_GB2312" w:eastAsia="仿宋_GB2312" w:cs="仿宋_GB2312"/>
          <w:sz w:val="28"/>
          <w:szCs w:val="28"/>
          <w:highlight w:val="none"/>
          <w:lang w:val="en-US" w:eastAsia="zh-CN"/>
        </w:rPr>
        <w:t>（响应附件-技术要求中的所有要求，并盖章确认；项目团队中至少有一人具有政府相关部门颁发的制冷与空调作业证书，并提供项目团队人员近6个月的社保缴纳证明）</w:t>
      </w:r>
      <w:r>
        <w:rPr>
          <w:rFonts w:hint="eastAsia" w:ascii="仿宋_GB2312" w:hAnsi="仿宋_GB2312" w:eastAsia="仿宋_GB2312" w:cs="仿宋_GB2312"/>
          <w:sz w:val="32"/>
          <w:szCs w:val="32"/>
          <w:highlight w:val="none"/>
        </w:rPr>
        <w:t>；</w:t>
      </w:r>
    </w:p>
    <w:p w14:paraId="5C6FA57F">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具有良好的商业信誉和健全的财务会计制度</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8"/>
          <w:szCs w:val="28"/>
          <w:highlight w:val="none"/>
        </w:rPr>
        <w:t>提供</w:t>
      </w:r>
      <w:r>
        <w:rPr>
          <w:rFonts w:hint="eastAsia" w:ascii="仿宋_GB2312" w:hAnsi="仿宋_GB2312" w:eastAsia="仿宋_GB2312" w:cs="仿宋_GB2312"/>
          <w:sz w:val="28"/>
          <w:szCs w:val="28"/>
          <w:highlight w:val="none"/>
          <w:lang w:val="en-US" w:eastAsia="zh-CN"/>
        </w:rPr>
        <w:t>近3年经审计的财务报告/财务三表或书面承诺函</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32"/>
          <w:szCs w:val="32"/>
          <w:highlight w:val="none"/>
        </w:rPr>
        <w:t>；</w:t>
      </w:r>
    </w:p>
    <w:p w14:paraId="588F34A4">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具有依法缴纳税收和社会保障资金的良好记录</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8"/>
          <w:szCs w:val="28"/>
          <w:highlight w:val="none"/>
          <w:lang w:val="en-US" w:eastAsia="zh-CN"/>
        </w:rPr>
        <w:t>提供近6个月税收和社保缴纳证明或书面承诺函</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32"/>
          <w:szCs w:val="32"/>
          <w:highlight w:val="none"/>
        </w:rPr>
        <w:t>；</w:t>
      </w:r>
    </w:p>
    <w:p w14:paraId="7820B3A6">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在</w:t>
      </w:r>
      <w:r>
        <w:rPr>
          <w:rFonts w:hint="eastAsia" w:ascii="仿宋_GB2312" w:hAnsi="仿宋_GB2312" w:eastAsia="仿宋_GB2312" w:cs="仿宋_GB2312"/>
          <w:sz w:val="32"/>
          <w:szCs w:val="32"/>
          <w:highlight w:val="none"/>
          <w:lang w:val="en-US" w:eastAsia="zh-CN"/>
        </w:rPr>
        <w:t>近</w:t>
      </w:r>
      <w:r>
        <w:rPr>
          <w:rFonts w:hint="eastAsia" w:ascii="仿宋_GB2312" w:hAnsi="仿宋_GB2312" w:eastAsia="仿宋_GB2312" w:cs="仿宋_GB2312"/>
          <w:sz w:val="32"/>
          <w:szCs w:val="32"/>
          <w:highlight w:val="none"/>
        </w:rPr>
        <w:t>三年</w:t>
      </w:r>
      <w:r>
        <w:rPr>
          <w:rFonts w:hint="eastAsia" w:ascii="仿宋_GB2312" w:hAnsi="仿宋_GB2312" w:eastAsia="仿宋_GB2312" w:cs="仿宋_GB2312"/>
          <w:sz w:val="32"/>
          <w:szCs w:val="32"/>
          <w:highlight w:val="none"/>
          <w:lang w:val="en-US" w:eastAsia="zh-CN"/>
        </w:rPr>
        <w:t>的</w:t>
      </w:r>
      <w:r>
        <w:rPr>
          <w:rFonts w:hint="eastAsia" w:ascii="仿宋_GB2312" w:hAnsi="仿宋_GB2312" w:eastAsia="仿宋_GB2312" w:cs="仿宋_GB2312"/>
          <w:sz w:val="32"/>
          <w:szCs w:val="32"/>
          <w:highlight w:val="none"/>
        </w:rPr>
        <w:t>经营活动中</w:t>
      </w:r>
      <w:r>
        <w:rPr>
          <w:rFonts w:hint="eastAsia" w:ascii="仿宋_GB2312" w:hAnsi="仿宋_GB2312" w:eastAsia="仿宋_GB2312" w:cs="仿宋_GB2312"/>
          <w:sz w:val="32"/>
          <w:szCs w:val="32"/>
          <w:highlight w:val="none"/>
          <w:lang w:val="en-US" w:eastAsia="zh-CN"/>
        </w:rPr>
        <w:t>无</w:t>
      </w:r>
      <w:r>
        <w:rPr>
          <w:rFonts w:hint="eastAsia" w:ascii="仿宋_GB2312" w:hAnsi="仿宋_GB2312" w:eastAsia="仿宋_GB2312" w:cs="仿宋_GB2312"/>
          <w:sz w:val="32"/>
          <w:szCs w:val="32"/>
          <w:highlight w:val="none"/>
        </w:rPr>
        <w:t>重大违法记录</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8"/>
          <w:szCs w:val="28"/>
          <w:highlight w:val="none"/>
          <w:lang w:val="en-US" w:eastAsia="zh-CN"/>
        </w:rPr>
        <w:t>提供信用中国网站查询报告</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32"/>
          <w:szCs w:val="32"/>
          <w:highlight w:val="none"/>
        </w:rPr>
        <w:t>；</w:t>
      </w:r>
    </w:p>
    <w:p w14:paraId="69508D13">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（7）谈判申请人需勘探现场，与采购人充分了解公司情况，并签署现场勘查记录表；</w:t>
      </w:r>
    </w:p>
    <w:p w14:paraId="38321EEE">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（8）</w:t>
      </w:r>
      <w:r>
        <w:rPr>
          <w:rFonts w:hint="eastAsia" w:ascii="仿宋_GB2312" w:hAnsi="仿宋_GB2312" w:eastAsia="仿宋_GB2312" w:cs="仿宋_GB2312"/>
          <w:sz w:val="32"/>
          <w:szCs w:val="32"/>
          <w:highlight w:val="none"/>
          <w:lang w:eastAsia="zh-CN"/>
        </w:rPr>
        <w:t>本次项目不</w:t>
      </w:r>
      <w:r>
        <w:rPr>
          <w:rFonts w:hint="eastAsia" w:ascii="仿宋_GB2312" w:hAnsi="仿宋_GB2312" w:eastAsia="仿宋_GB2312" w:cs="仿宋_GB2312"/>
          <w:sz w:val="32"/>
          <w:szCs w:val="32"/>
          <w:highlight w:val="none"/>
          <w:lang w:val="en-US" w:eastAsia="zh-CN"/>
        </w:rPr>
        <w:t>接受</w:t>
      </w:r>
      <w:r>
        <w:rPr>
          <w:rFonts w:hint="eastAsia" w:ascii="仿宋_GB2312" w:hAnsi="仿宋_GB2312" w:eastAsia="仿宋_GB2312" w:cs="仿宋_GB2312"/>
          <w:sz w:val="32"/>
          <w:szCs w:val="32"/>
          <w:highlight w:val="none"/>
          <w:lang w:eastAsia="zh-CN"/>
        </w:rPr>
        <w:t>联合体参</w:t>
      </w:r>
      <w:r>
        <w:rPr>
          <w:rFonts w:hint="eastAsia" w:ascii="仿宋_GB2312" w:hAnsi="仿宋_GB2312" w:eastAsia="仿宋_GB2312" w:cs="仿宋_GB2312"/>
          <w:sz w:val="32"/>
          <w:szCs w:val="32"/>
          <w:highlight w:val="none"/>
          <w:lang w:val="en-US" w:eastAsia="zh-CN"/>
        </w:rPr>
        <w:t>加谈判</w:t>
      </w:r>
      <w:r>
        <w:rPr>
          <w:rFonts w:hint="eastAsia" w:ascii="仿宋_GB2312" w:hAnsi="仿宋_GB2312" w:eastAsia="仿宋_GB2312" w:cs="仿宋_GB2312"/>
          <w:sz w:val="32"/>
          <w:szCs w:val="32"/>
          <w:highlight w:val="none"/>
          <w:lang w:eastAsia="zh-CN"/>
        </w:rPr>
        <w:t>；</w:t>
      </w:r>
    </w:p>
    <w:p w14:paraId="76D7ACB7">
      <w:pPr>
        <w:pStyle w:val="14"/>
        <w:keepNext w:val="0"/>
        <w:keepLines w:val="0"/>
        <w:pageBreakBefore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highlight w:val="none"/>
          <w:lang w:val="en-US" w:eastAsia="zh-CN"/>
        </w:rPr>
        <w:t>（9）</w:t>
      </w:r>
      <w:r>
        <w:rPr>
          <w:rFonts w:hint="eastAsia" w:ascii="仿宋_GB2312" w:hAnsi="仿宋_GB2312" w:eastAsia="仿宋_GB2312" w:cs="仿宋_GB2312"/>
          <w:sz w:val="32"/>
          <w:szCs w:val="32"/>
          <w:highlight w:val="none"/>
        </w:rPr>
        <w:t>法律、法规规定的其他条件。</w:t>
      </w:r>
    </w:p>
    <w:p w14:paraId="7E53F966">
      <w:pPr>
        <w:keepNext w:val="0"/>
        <w:keepLines w:val="0"/>
        <w:pageBreakBefore w:val="0"/>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黑体" w:hAnsi="黑体" w:eastAsia="黑体" w:cs="宋体"/>
          <w:sz w:val="32"/>
          <w:szCs w:val="32"/>
        </w:rPr>
      </w:pPr>
      <w:r>
        <w:rPr>
          <w:rFonts w:hint="eastAsia" w:ascii="黑体" w:hAnsi="黑体" w:eastAsia="黑体" w:cs="黑体"/>
          <w:b w:val="0"/>
          <w:bCs/>
          <w:sz w:val="32"/>
          <w:szCs w:val="32"/>
          <w:highlight w:val="none"/>
          <w:lang w:val="en-US" w:eastAsia="zh-CN"/>
        </w:rPr>
        <w:t>四、谈判采购</w:t>
      </w:r>
      <w:r>
        <w:rPr>
          <w:rFonts w:hint="eastAsia" w:ascii="黑体" w:hAnsi="黑体" w:eastAsia="黑体" w:cs="宋体"/>
          <w:sz w:val="32"/>
          <w:szCs w:val="32"/>
        </w:rPr>
        <w:t>文件获取</w:t>
      </w:r>
    </w:p>
    <w:p w14:paraId="391AF629">
      <w:pPr>
        <w:keepNext w:val="0"/>
        <w:keepLines w:val="0"/>
        <w:pageBreakBefore w:val="0"/>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仿宋_GB2312" w:hAnsi="宋体" w:eastAsia="仿宋_GB2312" w:cs="宋体"/>
          <w:sz w:val="32"/>
          <w:szCs w:val="32"/>
          <w:highlight w:val="none"/>
        </w:rPr>
      </w:pPr>
      <w:r>
        <w:rPr>
          <w:rFonts w:hint="eastAsia" w:ascii="仿宋_GB2312" w:hAnsi="宋体" w:eastAsia="仿宋_GB2312" w:cs="宋体"/>
          <w:b w:val="0"/>
          <w:bCs w:val="0"/>
          <w:sz w:val="32"/>
          <w:szCs w:val="32"/>
          <w:highlight w:val="none"/>
          <w:lang w:val="en-US" w:eastAsia="zh-CN"/>
        </w:rPr>
        <w:t>1.</w:t>
      </w:r>
      <w:r>
        <w:rPr>
          <w:rFonts w:hint="eastAsia" w:ascii="仿宋_GB2312" w:hAnsi="宋体" w:eastAsia="仿宋_GB2312" w:cs="宋体"/>
          <w:sz w:val="32"/>
          <w:szCs w:val="32"/>
          <w:highlight w:val="none"/>
        </w:rPr>
        <w:t>获取时间：</w:t>
      </w:r>
      <w:r>
        <w:rPr>
          <w:rFonts w:hint="eastAsia" w:ascii="仿宋_GB2312" w:hAnsi="宋体" w:eastAsia="仿宋_GB2312" w:cs="宋体"/>
          <w:sz w:val="32"/>
          <w:szCs w:val="32"/>
          <w:highlight w:val="none"/>
          <w:lang w:val="en-US" w:eastAsia="zh-CN"/>
        </w:rPr>
        <w:t>2026</w:t>
      </w:r>
      <w:r>
        <w:rPr>
          <w:rFonts w:hint="eastAsia" w:ascii="仿宋_GB2312" w:hAnsi="仿宋_GB2312" w:eastAsia="仿宋_GB2312" w:cs="仿宋_GB2312"/>
          <w:b w:val="0"/>
          <w:bCs w:val="0"/>
          <w:sz w:val="32"/>
          <w:szCs w:val="32"/>
          <w:highlight w:val="none"/>
        </w:rPr>
        <w:t>年</w:t>
      </w:r>
      <w:r>
        <w:rPr>
          <w:rFonts w:hint="eastAsia" w:ascii="仿宋_GB2312" w:hAnsi="仿宋_GB2312" w:eastAsia="仿宋_GB2312" w:cs="仿宋_GB2312"/>
          <w:b w:val="0"/>
          <w:bCs w:val="0"/>
          <w:sz w:val="32"/>
          <w:szCs w:val="32"/>
          <w:highlight w:val="none"/>
          <w:lang w:val="en-US" w:eastAsia="zh-CN"/>
        </w:rPr>
        <w:t>1</w:t>
      </w:r>
      <w:r>
        <w:rPr>
          <w:rFonts w:hint="eastAsia" w:ascii="仿宋_GB2312" w:hAnsi="仿宋_GB2312" w:eastAsia="仿宋_GB2312" w:cs="仿宋_GB2312"/>
          <w:b w:val="0"/>
          <w:bCs w:val="0"/>
          <w:sz w:val="32"/>
          <w:szCs w:val="32"/>
          <w:highlight w:val="none"/>
        </w:rPr>
        <w:t>月</w:t>
      </w:r>
      <w:r>
        <w:rPr>
          <w:rFonts w:hint="eastAsia" w:ascii="仿宋_GB2312" w:hAnsi="仿宋_GB2312" w:eastAsia="仿宋_GB2312" w:cs="仿宋_GB2312"/>
          <w:b w:val="0"/>
          <w:bCs w:val="0"/>
          <w:sz w:val="32"/>
          <w:szCs w:val="32"/>
          <w:highlight w:val="none"/>
          <w:lang w:val="en-US" w:eastAsia="zh-CN"/>
        </w:rPr>
        <w:t>16</w:t>
      </w:r>
      <w:r>
        <w:rPr>
          <w:rFonts w:hint="eastAsia" w:ascii="仿宋_GB2312" w:hAnsi="仿宋_GB2312" w:eastAsia="仿宋_GB2312" w:cs="仿宋_GB2312"/>
          <w:b w:val="0"/>
          <w:bCs w:val="0"/>
          <w:sz w:val="32"/>
          <w:szCs w:val="32"/>
          <w:highlight w:val="none"/>
        </w:rPr>
        <w:t>日</w:t>
      </w:r>
      <w:r>
        <w:rPr>
          <w:rFonts w:hint="eastAsia" w:ascii="仿宋_GB2312" w:hAnsi="宋体" w:eastAsia="仿宋_GB2312" w:cs="宋体"/>
          <w:sz w:val="32"/>
          <w:szCs w:val="32"/>
          <w:highlight w:val="none"/>
        </w:rPr>
        <w:t>至</w:t>
      </w:r>
      <w:r>
        <w:rPr>
          <w:rFonts w:hint="eastAsia" w:ascii="仿宋_GB2312" w:hAnsi="宋体" w:eastAsia="仿宋_GB2312" w:cs="宋体"/>
          <w:sz w:val="32"/>
          <w:szCs w:val="32"/>
          <w:highlight w:val="none"/>
          <w:lang w:val="en-US" w:eastAsia="zh-CN"/>
        </w:rPr>
        <w:t>2026</w:t>
      </w:r>
      <w:r>
        <w:rPr>
          <w:rFonts w:hint="eastAsia" w:ascii="仿宋_GB2312" w:hAnsi="仿宋_GB2312" w:eastAsia="仿宋_GB2312" w:cs="仿宋_GB2312"/>
          <w:b w:val="0"/>
          <w:bCs w:val="0"/>
          <w:sz w:val="32"/>
          <w:szCs w:val="32"/>
          <w:highlight w:val="none"/>
        </w:rPr>
        <w:t>年</w:t>
      </w:r>
      <w:r>
        <w:rPr>
          <w:rFonts w:hint="eastAsia" w:ascii="仿宋_GB2312" w:hAnsi="仿宋_GB2312" w:eastAsia="仿宋_GB2312" w:cs="仿宋_GB2312"/>
          <w:b w:val="0"/>
          <w:bCs w:val="0"/>
          <w:sz w:val="32"/>
          <w:szCs w:val="32"/>
          <w:highlight w:val="none"/>
          <w:lang w:val="en-US" w:eastAsia="zh-CN"/>
        </w:rPr>
        <w:t>1</w:t>
      </w:r>
      <w:r>
        <w:rPr>
          <w:rFonts w:hint="eastAsia" w:ascii="仿宋_GB2312" w:hAnsi="仿宋_GB2312" w:eastAsia="仿宋_GB2312" w:cs="仿宋_GB2312"/>
          <w:b w:val="0"/>
          <w:bCs w:val="0"/>
          <w:sz w:val="32"/>
          <w:szCs w:val="32"/>
          <w:highlight w:val="none"/>
        </w:rPr>
        <w:t>月</w:t>
      </w:r>
      <w:r>
        <w:rPr>
          <w:rFonts w:hint="eastAsia" w:ascii="仿宋_GB2312" w:hAnsi="仿宋_GB2312" w:eastAsia="仿宋_GB2312" w:cs="仿宋_GB2312"/>
          <w:b w:val="0"/>
          <w:bCs w:val="0"/>
          <w:sz w:val="32"/>
          <w:szCs w:val="32"/>
          <w:highlight w:val="none"/>
          <w:lang w:val="en-US" w:eastAsia="zh-CN"/>
        </w:rPr>
        <w:t>18</w:t>
      </w:r>
      <w:r>
        <w:rPr>
          <w:rFonts w:hint="eastAsia" w:ascii="仿宋_GB2312" w:hAnsi="仿宋_GB2312" w:eastAsia="仿宋_GB2312" w:cs="仿宋_GB2312"/>
          <w:b w:val="0"/>
          <w:bCs w:val="0"/>
          <w:sz w:val="32"/>
          <w:szCs w:val="32"/>
          <w:highlight w:val="none"/>
        </w:rPr>
        <w:t>日</w:t>
      </w:r>
      <w:r>
        <w:rPr>
          <w:rFonts w:hint="eastAsia" w:ascii="仿宋_GB2312" w:hAnsi="宋体" w:eastAsia="仿宋_GB2312" w:cs="宋体"/>
          <w:sz w:val="32"/>
          <w:szCs w:val="32"/>
          <w:highlight w:val="none"/>
        </w:rPr>
        <w:t>。</w:t>
      </w:r>
    </w:p>
    <w:p w14:paraId="2417995A">
      <w:pPr>
        <w:keepNext w:val="0"/>
        <w:keepLines w:val="0"/>
        <w:pageBreakBefore w:val="0"/>
        <w:widowControl/>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黑体" w:hAnsi="黑体" w:eastAsia="仿宋_GB2312" w:cs="黑体"/>
          <w:b w:val="0"/>
          <w:bCs/>
          <w:sz w:val="32"/>
          <w:szCs w:val="32"/>
          <w:highlight w:val="none"/>
          <w:lang w:val="en-US" w:eastAsia="zh-CN"/>
        </w:rPr>
      </w:pPr>
      <w:r>
        <w:rPr>
          <w:rFonts w:hint="eastAsia" w:ascii="仿宋_GB2312" w:hAnsi="宋体" w:eastAsia="仿宋_GB2312" w:cs="宋体"/>
          <w:b w:val="0"/>
          <w:bCs w:val="0"/>
          <w:sz w:val="32"/>
          <w:szCs w:val="32"/>
          <w:highlight w:val="none"/>
          <w:lang w:val="en-US" w:eastAsia="zh-CN"/>
        </w:rPr>
        <w:t>2.谈判申请</w:t>
      </w:r>
      <w:r>
        <w:rPr>
          <w:rFonts w:hint="eastAsia" w:ascii="仿宋_GB2312" w:hAnsi="宋体" w:eastAsia="仿宋_GB2312" w:cs="宋体"/>
          <w:sz w:val="32"/>
          <w:szCs w:val="32"/>
          <w:highlight w:val="none"/>
          <w:lang w:val="en-US" w:eastAsia="zh-CN"/>
        </w:rPr>
        <w:t>人</w:t>
      </w:r>
      <w:r>
        <w:rPr>
          <w:rFonts w:hint="eastAsia" w:ascii="仿宋_GB2312" w:hAnsi="宋体" w:eastAsia="仿宋_GB2312" w:cs="宋体"/>
          <w:sz w:val="32"/>
          <w:szCs w:val="32"/>
        </w:rPr>
        <w:t>须将</w:t>
      </w:r>
      <w:r>
        <w:rPr>
          <w:rFonts w:hint="eastAsia" w:ascii="仿宋_GB2312" w:hAnsi="宋体" w:eastAsia="仿宋_GB2312" w:cs="宋体"/>
          <w:sz w:val="32"/>
          <w:szCs w:val="32"/>
          <w:lang w:val="en-US" w:eastAsia="zh-CN"/>
        </w:rPr>
        <w:t>以下</w:t>
      </w:r>
      <w:r>
        <w:rPr>
          <w:rFonts w:hint="eastAsia" w:ascii="仿宋_GB2312" w:hAnsi="宋体" w:eastAsia="仿宋_GB2312" w:cs="宋体"/>
          <w:sz w:val="32"/>
          <w:szCs w:val="32"/>
        </w:rPr>
        <w:t>报名</w:t>
      </w:r>
      <w:r>
        <w:rPr>
          <w:rFonts w:hint="eastAsia" w:ascii="仿宋_GB2312" w:hAnsi="宋体" w:eastAsia="仿宋_GB2312" w:cs="宋体"/>
          <w:sz w:val="32"/>
          <w:szCs w:val="32"/>
          <w:lang w:val="en-US" w:eastAsia="zh-CN"/>
        </w:rPr>
        <w:t>资料</w:t>
      </w:r>
      <w:r>
        <w:rPr>
          <w:rFonts w:hint="eastAsia" w:ascii="仿宋_GB2312" w:hAnsi="宋体" w:eastAsia="仿宋_GB2312" w:cs="宋体"/>
          <w:sz w:val="32"/>
          <w:szCs w:val="32"/>
        </w:rPr>
        <w:t>盖</w:t>
      </w:r>
      <w:r>
        <w:rPr>
          <w:rFonts w:hint="eastAsia" w:ascii="仿宋_GB2312" w:hAnsi="宋体" w:eastAsia="仿宋_GB2312" w:cs="宋体"/>
          <w:sz w:val="32"/>
          <w:szCs w:val="32"/>
          <w:lang w:val="en-US" w:eastAsia="zh-CN"/>
        </w:rPr>
        <w:t>公</w:t>
      </w:r>
      <w:r>
        <w:rPr>
          <w:rFonts w:hint="eastAsia" w:ascii="仿宋_GB2312" w:hAnsi="宋体" w:eastAsia="仿宋_GB2312" w:cs="宋体"/>
          <w:sz w:val="32"/>
          <w:szCs w:val="32"/>
        </w:rPr>
        <w:t>章扫描后的PDF版本，发送至</w:t>
      </w:r>
      <w:r>
        <w:rPr>
          <w:rFonts w:hint="eastAsia" w:ascii="仿宋_GB2312" w:hAnsi="宋体" w:eastAsia="仿宋_GB2312" w:cs="宋体"/>
          <w:sz w:val="32"/>
          <w:szCs w:val="32"/>
          <w:lang w:val="en-US" w:eastAsia="zh-CN"/>
        </w:rPr>
        <w:t>采购人</w:t>
      </w:r>
      <w:r>
        <w:rPr>
          <w:rFonts w:hint="eastAsia" w:ascii="仿宋_GB2312" w:hAnsi="宋体" w:eastAsia="仿宋_GB2312" w:cs="宋体"/>
          <w:sz w:val="32"/>
          <w:szCs w:val="32"/>
        </w:rPr>
        <w:t>邮箱</w:t>
      </w:r>
      <w:r>
        <w:rPr>
          <w:rFonts w:hint="eastAsia" w:ascii="仿宋_GB2312" w:hAnsi="宋体" w:eastAsia="仿宋_GB2312" w:cs="宋体"/>
          <w:sz w:val="32"/>
          <w:szCs w:val="32"/>
          <w:lang w:val="en-US" w:eastAsia="zh-CN"/>
        </w:rPr>
        <w:t>liuyunlei</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jiuzhoutech</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com</w:t>
      </w:r>
      <w:r>
        <w:rPr>
          <w:rFonts w:hint="eastAsia" w:ascii="仿宋_GB2312" w:hAnsi="宋体" w:eastAsia="仿宋_GB2312" w:cs="宋体"/>
          <w:sz w:val="32"/>
          <w:szCs w:val="32"/>
        </w:rPr>
        <w:t>进行报名</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采购人向报名资料审核通过的谈判申请人提供谈判采购文件</w:t>
      </w:r>
      <w:r>
        <w:rPr>
          <w:rFonts w:hint="eastAsia" w:ascii="仿宋_GB2312" w:hAnsi="宋体" w:eastAsia="仿宋_GB2312" w:cs="宋体"/>
          <w:sz w:val="32"/>
          <w:szCs w:val="32"/>
          <w:lang w:eastAsia="zh-CN"/>
        </w:rPr>
        <w:t>：</w:t>
      </w:r>
    </w:p>
    <w:p w14:paraId="2C102066">
      <w:pPr>
        <w:keepNext w:val="0"/>
        <w:keepLines w:val="0"/>
        <w:pageBreakBefore w:val="0"/>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仿宋_GB2312" w:hAnsi="宋体" w:eastAsia="仿宋_GB2312" w:cs="宋体"/>
          <w:sz w:val="32"/>
          <w:szCs w:val="32"/>
        </w:rPr>
      </w:pP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1</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有效的营业执照复印件；</w:t>
      </w:r>
    </w:p>
    <w:p w14:paraId="0BC7B7BD">
      <w:pPr>
        <w:keepNext w:val="0"/>
        <w:keepLines w:val="0"/>
        <w:pageBreakBefore w:val="0"/>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仿宋_GB2312" w:hAnsi="宋体" w:eastAsia="仿宋_GB2312" w:cs="宋体"/>
          <w:sz w:val="32"/>
          <w:szCs w:val="32"/>
        </w:rPr>
      </w:pP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2</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法定代表人授权委托书</w:t>
      </w:r>
      <w:r>
        <w:rPr>
          <w:rFonts w:hint="eastAsia" w:ascii="仿宋_GB2312" w:hAnsi="宋体" w:eastAsia="仿宋_GB2312" w:cs="宋体"/>
          <w:sz w:val="32"/>
          <w:szCs w:val="32"/>
          <w:lang w:val="en-US" w:eastAsia="zh-CN"/>
        </w:rPr>
        <w:t>及委托代理人身份证复印件</w:t>
      </w:r>
      <w:r>
        <w:rPr>
          <w:rFonts w:hint="eastAsia" w:ascii="仿宋_GB2312" w:hAnsi="宋体" w:eastAsia="仿宋_GB2312" w:cs="宋体"/>
          <w:sz w:val="32"/>
          <w:szCs w:val="32"/>
        </w:rPr>
        <w:t>；</w:t>
      </w:r>
    </w:p>
    <w:p w14:paraId="4AF91545">
      <w:pPr>
        <w:keepNext w:val="0"/>
        <w:keepLines w:val="0"/>
        <w:pageBreakBefore w:val="0"/>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仿宋_GB2312" w:hAnsi="宋体" w:eastAsia="仿宋_GB2312" w:cs="宋体"/>
          <w:sz w:val="32"/>
          <w:szCs w:val="32"/>
        </w:rPr>
      </w:pP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3</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 xml:space="preserve"> 维保人员的政府相关部门颁发的制冷与空调作业证书；</w:t>
      </w:r>
    </w:p>
    <w:p w14:paraId="095B6849">
      <w:pPr>
        <w:keepNext w:val="0"/>
        <w:keepLines w:val="0"/>
        <w:pageBreakBefore w:val="0"/>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4</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谈判采购</w:t>
      </w:r>
      <w:r>
        <w:rPr>
          <w:rFonts w:hint="eastAsia" w:ascii="仿宋_GB2312" w:hAnsi="宋体" w:eastAsia="仿宋_GB2312" w:cs="宋体"/>
          <w:sz w:val="32"/>
          <w:szCs w:val="32"/>
        </w:rPr>
        <w:t>申请书。</w:t>
      </w:r>
    </w:p>
    <w:p w14:paraId="42662BEF">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b w:val="0"/>
          <w:bCs w:val="0"/>
          <w:sz w:val="32"/>
          <w:szCs w:val="32"/>
          <w:highlight w:val="none"/>
          <w:lang w:val="en-US" w:eastAsia="zh-CN"/>
        </w:rPr>
      </w:pPr>
      <w:r>
        <w:rPr>
          <w:rFonts w:hint="default" w:ascii="黑体" w:hAnsi="黑体" w:eastAsia="黑体" w:cs="黑体"/>
          <w:b w:val="0"/>
          <w:bCs/>
          <w:sz w:val="32"/>
          <w:szCs w:val="32"/>
          <w:highlight w:val="none"/>
          <w:lang w:val="en-US" w:eastAsia="zh-CN"/>
        </w:rPr>
        <w:t>五</w:t>
      </w:r>
      <w:r>
        <w:rPr>
          <w:rFonts w:hint="eastAsia" w:ascii="黑体" w:hAnsi="黑体" w:eastAsia="黑体" w:cs="黑体"/>
          <w:b w:val="0"/>
          <w:bCs/>
          <w:sz w:val="32"/>
          <w:szCs w:val="32"/>
          <w:highlight w:val="none"/>
          <w:lang w:val="en-US" w:eastAsia="zh-CN"/>
        </w:rPr>
        <w:t>、响应文件递交</w:t>
      </w:r>
    </w:p>
    <w:p w14:paraId="491996F3">
      <w:pPr>
        <w:pStyle w:val="14"/>
        <w:adjustRightInd w:val="0"/>
        <w:snapToGrid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highlight w:val="none"/>
          <w:lang w:val="en-US" w:eastAsia="zh-CN"/>
        </w:rPr>
        <w:t>响应</w:t>
      </w:r>
      <w:r>
        <w:rPr>
          <w:rFonts w:hint="eastAsia" w:ascii="仿宋_GB2312" w:hAnsi="仿宋_GB2312" w:eastAsia="仿宋_GB2312" w:cs="仿宋_GB2312"/>
          <w:b/>
          <w:sz w:val="32"/>
          <w:szCs w:val="32"/>
          <w:highlight w:val="none"/>
          <w:lang w:eastAsia="zh-CN"/>
        </w:rPr>
        <w:t>文件递交</w:t>
      </w:r>
      <w:r>
        <w:rPr>
          <w:rFonts w:hint="eastAsia" w:ascii="仿宋_GB2312" w:hAnsi="仿宋_GB2312" w:eastAsia="仿宋_GB2312" w:cs="仿宋_GB2312"/>
          <w:b/>
          <w:sz w:val="32"/>
          <w:szCs w:val="32"/>
          <w:highlight w:val="none"/>
        </w:rPr>
        <w:t>截止时间：</w:t>
      </w:r>
      <w:r>
        <w:rPr>
          <w:rFonts w:hint="eastAsia" w:ascii="仿宋_GB2312" w:hAnsi="仿宋_GB2312" w:eastAsia="仿宋_GB2312" w:cs="仿宋_GB2312"/>
          <w:b/>
          <w:sz w:val="32"/>
          <w:szCs w:val="32"/>
          <w:highlight w:val="none"/>
          <w:lang w:val="en-US" w:eastAsia="zh-CN"/>
        </w:rPr>
        <w:t>2026</w:t>
      </w:r>
      <w:r>
        <w:rPr>
          <w:rFonts w:hint="eastAsia" w:ascii="仿宋_GB2312" w:hAnsi="仿宋_GB2312" w:eastAsia="仿宋_GB2312" w:cs="仿宋_GB2312"/>
          <w:b/>
          <w:bCs/>
          <w:sz w:val="32"/>
          <w:szCs w:val="32"/>
          <w:highlight w:val="none"/>
        </w:rPr>
        <w:t>年</w:t>
      </w:r>
      <w:r>
        <w:rPr>
          <w:rFonts w:hint="eastAsia" w:ascii="仿宋_GB2312" w:hAnsi="仿宋_GB2312" w:eastAsia="仿宋_GB2312" w:cs="仿宋_GB2312"/>
          <w:b/>
          <w:bCs/>
          <w:sz w:val="32"/>
          <w:szCs w:val="32"/>
          <w:highlight w:val="none"/>
          <w:lang w:val="en-US" w:eastAsia="zh-CN"/>
        </w:rPr>
        <w:t>1</w:t>
      </w:r>
      <w:r>
        <w:rPr>
          <w:rFonts w:hint="eastAsia" w:ascii="仿宋_GB2312" w:hAnsi="仿宋_GB2312" w:eastAsia="仿宋_GB2312" w:cs="仿宋_GB2312"/>
          <w:b/>
          <w:bCs/>
          <w:sz w:val="32"/>
          <w:szCs w:val="32"/>
          <w:highlight w:val="none"/>
        </w:rPr>
        <w:t>月</w:t>
      </w:r>
      <w:r>
        <w:rPr>
          <w:rFonts w:hint="eastAsia" w:ascii="仿宋_GB2312" w:hAnsi="仿宋_GB2312" w:eastAsia="仿宋_GB2312" w:cs="仿宋_GB2312"/>
          <w:b/>
          <w:bCs/>
          <w:sz w:val="32"/>
          <w:szCs w:val="32"/>
          <w:highlight w:val="none"/>
          <w:lang w:val="en-US" w:eastAsia="zh-CN"/>
        </w:rPr>
        <w:t>19</w:t>
      </w:r>
      <w:r>
        <w:rPr>
          <w:rFonts w:hint="eastAsia" w:ascii="仿宋_GB2312" w:hAnsi="仿宋_GB2312" w:eastAsia="仿宋_GB2312" w:cs="仿宋_GB2312"/>
          <w:b/>
          <w:bCs/>
          <w:sz w:val="32"/>
          <w:szCs w:val="32"/>
          <w:highlight w:val="none"/>
        </w:rPr>
        <w:t>日</w:t>
      </w:r>
      <w:r>
        <w:rPr>
          <w:rFonts w:hint="eastAsia" w:ascii="仿宋_GB2312" w:hAnsi="仿宋_GB2312" w:eastAsia="仿宋_GB2312" w:cs="仿宋_GB2312"/>
          <w:b/>
          <w:bCs/>
          <w:sz w:val="32"/>
          <w:szCs w:val="32"/>
          <w:highlight w:val="none"/>
          <w:lang w:val="en-US" w:eastAsia="zh-CN"/>
        </w:rPr>
        <w:t>10时</w:t>
      </w:r>
      <w:r>
        <w:rPr>
          <w:rFonts w:hint="eastAsia" w:ascii="仿宋_GB2312" w:hAnsi="仿宋_GB2312" w:eastAsia="仿宋_GB2312" w:cs="仿宋_GB2312"/>
          <w:sz w:val="32"/>
          <w:szCs w:val="32"/>
          <w:highlight w:val="none"/>
        </w:rPr>
        <w:t>（北京时间）</w:t>
      </w:r>
      <w:r>
        <w:rPr>
          <w:rFonts w:hint="eastAsia" w:ascii="仿宋_GB2312" w:hAnsi="仿宋_GB2312" w:eastAsia="仿宋_GB2312" w:cs="仿宋_GB2312"/>
          <w:sz w:val="32"/>
          <w:szCs w:val="32"/>
        </w:rPr>
        <w:t>。</w:t>
      </w:r>
    </w:p>
    <w:p w14:paraId="306BBC74">
      <w:pPr>
        <w:pStyle w:val="14"/>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响应文件</w:t>
      </w:r>
      <w:r>
        <w:rPr>
          <w:rFonts w:hint="eastAsia" w:ascii="仿宋_GB2312" w:hAnsi="仿宋_GB2312" w:eastAsia="仿宋_GB2312" w:cs="仿宋_GB2312"/>
          <w:sz w:val="32"/>
          <w:szCs w:val="32"/>
          <w:lang w:val="en-US" w:eastAsia="zh-CN"/>
        </w:rPr>
        <w:t>应</w:t>
      </w: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val="en-US" w:eastAsia="zh-CN"/>
        </w:rPr>
        <w:t>递交</w:t>
      </w:r>
      <w:r>
        <w:rPr>
          <w:rFonts w:hint="eastAsia" w:ascii="仿宋_GB2312" w:hAnsi="仿宋_GB2312" w:eastAsia="仿宋_GB2312" w:cs="仿宋_GB2312"/>
          <w:sz w:val="32"/>
          <w:szCs w:val="32"/>
        </w:rPr>
        <w:t>截止时间前送达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逾期送达</w:t>
      </w:r>
      <w:r>
        <w:rPr>
          <w:rFonts w:hint="eastAsia" w:ascii="仿宋_GB2312" w:hAnsi="仿宋_GB2312" w:eastAsia="仿宋_GB2312" w:cs="仿宋_GB2312"/>
          <w:sz w:val="32"/>
          <w:szCs w:val="32"/>
          <w:lang w:eastAsia="zh-CN"/>
        </w:rPr>
        <w:t>或未送达指定地点，</w:t>
      </w:r>
      <w:r>
        <w:rPr>
          <w:rFonts w:hint="eastAsia" w:ascii="仿宋_GB2312" w:hAnsi="仿宋_GB2312" w:eastAsia="仿宋_GB2312" w:cs="仿宋_GB2312"/>
          <w:sz w:val="32"/>
          <w:szCs w:val="32"/>
          <w:lang w:val="en-US" w:eastAsia="zh-CN"/>
        </w:rPr>
        <w:t>未密封或者标注错误</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eastAsia="zh-CN"/>
        </w:rPr>
        <w:t>响应文件，</w:t>
      </w:r>
      <w:r>
        <w:rPr>
          <w:rFonts w:hint="eastAsia" w:ascii="仿宋_GB2312" w:hAnsi="仿宋_GB2312" w:eastAsia="仿宋_GB2312" w:cs="仿宋_GB2312"/>
          <w:sz w:val="32"/>
          <w:szCs w:val="32"/>
          <w:lang w:val="en-US" w:eastAsia="zh-CN"/>
        </w:rPr>
        <w:t>将被</w:t>
      </w:r>
      <w:r>
        <w:rPr>
          <w:rFonts w:hint="eastAsia" w:ascii="仿宋_GB2312" w:hAnsi="仿宋_GB2312" w:eastAsia="仿宋_GB2312" w:cs="仿宋_GB2312"/>
          <w:sz w:val="32"/>
          <w:szCs w:val="32"/>
          <w:highlight w:val="none"/>
          <w:lang w:val="en-US" w:eastAsia="zh-CN"/>
        </w:rPr>
        <w:t>采购人否决</w:t>
      </w:r>
      <w:r>
        <w:rPr>
          <w:rFonts w:hint="eastAsia" w:ascii="仿宋_GB2312" w:hAnsi="仿宋_GB2312" w:eastAsia="仿宋_GB2312" w:cs="仿宋_GB2312"/>
          <w:sz w:val="32"/>
          <w:szCs w:val="32"/>
        </w:rPr>
        <w:t>。</w:t>
      </w:r>
    </w:p>
    <w:p w14:paraId="660FAF86">
      <w:pPr>
        <w:pStyle w:val="14"/>
        <w:spacing w:line="560" w:lineRule="exact"/>
        <w:ind w:firstLine="640" w:firstLineChars="200"/>
        <w:rPr>
          <w:rFonts w:hint="eastAsia" w:ascii="仿宋_GB2312" w:hAnsi="仿宋_GB2312" w:eastAsia="仿宋_GB2312" w:cs="仿宋_GB2312"/>
          <w:sz w:val="28"/>
          <w:szCs w:val="28"/>
          <w:highlight w:val="yellow"/>
          <w:lang w:val="en-US" w:eastAsia="zh-CN"/>
        </w:rPr>
      </w:pPr>
      <w:r>
        <w:rPr>
          <w:rFonts w:hint="eastAsia" w:ascii="仿宋_GB2312" w:hAnsi="仿宋_GB2312" w:eastAsia="仿宋_GB2312" w:cs="仿宋_GB2312"/>
          <w:sz w:val="32"/>
          <w:szCs w:val="32"/>
          <w:highlight w:val="none"/>
          <w:lang w:eastAsia="zh-CN"/>
        </w:rPr>
        <w:t>若纸质响应文件无法按时送达的，可在响应文件递交截止时间前以</w:t>
      </w:r>
      <w:r>
        <w:rPr>
          <w:rFonts w:hint="eastAsia" w:ascii="仿宋_GB2312" w:hAnsi="仿宋_GB2312" w:eastAsia="仿宋_GB2312" w:cs="仿宋_GB2312"/>
          <w:sz w:val="32"/>
          <w:szCs w:val="32"/>
          <w:highlight w:val="none"/>
          <w:lang w:val="en-US" w:eastAsia="zh-CN"/>
        </w:rPr>
        <w:t>PDF文档</w:t>
      </w:r>
      <w:r>
        <w:rPr>
          <w:rFonts w:hint="eastAsia" w:ascii="仿宋_GB2312" w:hAnsi="仿宋_GB2312" w:eastAsia="仿宋_GB2312" w:cs="仿宋_GB2312"/>
          <w:sz w:val="32"/>
          <w:szCs w:val="32"/>
          <w:highlight w:val="none"/>
          <w:lang w:eastAsia="zh-CN"/>
        </w:rPr>
        <w:t>（盖章版）加密形式，通过邮件发送至采购人邮箱</w:t>
      </w:r>
      <w:r>
        <w:rPr>
          <w:rFonts w:hint="eastAsia" w:ascii="仿宋_GB2312" w:hAnsi="仿宋_GB2312" w:eastAsia="仿宋_GB2312" w:cs="仿宋_GB2312"/>
          <w:sz w:val="32"/>
          <w:szCs w:val="32"/>
          <w:highlight w:val="none"/>
          <w:lang w:val="en-US" w:eastAsia="zh-CN"/>
        </w:rPr>
        <w:t>jzzbbx@jiuzhoutech.com，并评选时将</w:t>
      </w:r>
      <w:r>
        <w:rPr>
          <w:rFonts w:hint="eastAsia" w:ascii="仿宋_GB2312" w:hAnsi="仿宋_GB2312" w:eastAsia="仿宋_GB2312" w:cs="仿宋_GB2312"/>
          <w:sz w:val="32"/>
          <w:szCs w:val="32"/>
          <w:highlight w:val="none"/>
          <w:lang w:eastAsia="zh-CN"/>
        </w:rPr>
        <w:t>密码提供给采购人。</w:t>
      </w:r>
    </w:p>
    <w:p w14:paraId="34938B39">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b/>
          <w:bCs/>
          <w:sz w:val="32"/>
          <w:szCs w:val="32"/>
          <w:lang w:eastAsia="zh-CN"/>
        </w:rPr>
      </w:pPr>
      <w:r>
        <w:rPr>
          <w:rFonts w:hint="default" w:ascii="黑体" w:hAnsi="黑体" w:eastAsia="黑体" w:cs="黑体"/>
          <w:b w:val="0"/>
          <w:bCs/>
          <w:sz w:val="32"/>
          <w:szCs w:val="32"/>
          <w:highlight w:val="none"/>
          <w:lang w:val="en-US" w:eastAsia="zh-CN"/>
        </w:rPr>
        <w:t>六</w:t>
      </w:r>
      <w:r>
        <w:rPr>
          <w:rFonts w:hint="eastAsia" w:ascii="黑体" w:hAnsi="黑体" w:eastAsia="黑体" w:cs="黑体"/>
          <w:b w:val="0"/>
          <w:bCs/>
          <w:sz w:val="32"/>
          <w:szCs w:val="32"/>
          <w:highlight w:val="none"/>
          <w:lang w:val="en-US" w:eastAsia="zh-CN"/>
        </w:rPr>
        <w:t>、评选时间及地点</w:t>
      </w:r>
    </w:p>
    <w:p w14:paraId="0DA686AA">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firstLine="643" w:firstLineChars="200"/>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评选时间：2026</w:t>
      </w:r>
      <w:r>
        <w:rPr>
          <w:rFonts w:hint="eastAsia" w:ascii="仿宋_GB2312" w:hAnsi="仿宋_GB2312" w:eastAsia="仿宋_GB2312" w:cs="仿宋_GB2312"/>
          <w:b/>
          <w:bCs/>
          <w:sz w:val="32"/>
          <w:szCs w:val="32"/>
          <w:highlight w:val="none"/>
        </w:rPr>
        <w:t>年</w:t>
      </w:r>
      <w:r>
        <w:rPr>
          <w:rFonts w:hint="eastAsia" w:ascii="仿宋_GB2312" w:hAnsi="仿宋_GB2312" w:eastAsia="仿宋_GB2312" w:cs="仿宋_GB2312"/>
          <w:b/>
          <w:bCs/>
          <w:sz w:val="32"/>
          <w:szCs w:val="32"/>
          <w:highlight w:val="none"/>
          <w:lang w:val="en-US" w:eastAsia="zh-CN"/>
        </w:rPr>
        <w:t>1</w:t>
      </w:r>
      <w:r>
        <w:rPr>
          <w:rFonts w:hint="eastAsia" w:ascii="仿宋_GB2312" w:hAnsi="仿宋_GB2312" w:eastAsia="仿宋_GB2312" w:cs="仿宋_GB2312"/>
          <w:b/>
          <w:bCs/>
          <w:sz w:val="32"/>
          <w:szCs w:val="32"/>
          <w:highlight w:val="none"/>
        </w:rPr>
        <w:t>月</w:t>
      </w:r>
      <w:r>
        <w:rPr>
          <w:rFonts w:hint="eastAsia" w:ascii="仿宋_GB2312" w:hAnsi="仿宋_GB2312" w:eastAsia="仿宋_GB2312" w:cs="仿宋_GB2312"/>
          <w:b/>
          <w:bCs/>
          <w:sz w:val="32"/>
          <w:szCs w:val="32"/>
          <w:highlight w:val="none"/>
          <w:lang w:val="en-US" w:eastAsia="zh-CN"/>
        </w:rPr>
        <w:t>19</w:t>
      </w:r>
      <w:r>
        <w:rPr>
          <w:rFonts w:hint="eastAsia" w:ascii="仿宋_GB2312" w:hAnsi="仿宋_GB2312" w:eastAsia="仿宋_GB2312" w:cs="仿宋_GB2312"/>
          <w:b/>
          <w:bCs/>
          <w:sz w:val="32"/>
          <w:szCs w:val="32"/>
          <w:highlight w:val="none"/>
        </w:rPr>
        <w:t>日</w:t>
      </w:r>
      <w:r>
        <w:rPr>
          <w:rFonts w:hint="eastAsia" w:ascii="仿宋_GB2312" w:hAnsi="仿宋_GB2312" w:eastAsia="仿宋_GB2312" w:cs="仿宋_GB2312"/>
          <w:b/>
          <w:bCs/>
          <w:sz w:val="32"/>
          <w:szCs w:val="32"/>
          <w:highlight w:val="none"/>
          <w:lang w:val="en-US" w:eastAsia="zh-CN"/>
        </w:rPr>
        <w:t>10时</w:t>
      </w:r>
      <w:r>
        <w:rPr>
          <w:rFonts w:hint="eastAsia" w:ascii="仿宋_GB2312" w:hAnsi="仿宋_GB2312" w:eastAsia="仿宋_GB2312" w:cs="仿宋_GB2312"/>
          <w:b w:val="0"/>
          <w:bCs w:val="0"/>
          <w:sz w:val="32"/>
          <w:szCs w:val="32"/>
          <w:highlight w:val="none"/>
          <w:lang w:val="en-US" w:eastAsia="zh-CN"/>
        </w:rPr>
        <w:t>（北京时间）</w:t>
      </w:r>
    </w:p>
    <w:p w14:paraId="0FB55EF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firstLine="643" w:firstLineChars="200"/>
        <w:textAlignment w:val="auto"/>
        <w:rPr>
          <w:rFonts w:hint="default"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bCs/>
          <w:sz w:val="32"/>
          <w:szCs w:val="32"/>
          <w:lang w:eastAsia="zh-CN"/>
        </w:rPr>
        <w:t>评选</w:t>
      </w:r>
      <w:r>
        <w:rPr>
          <w:rFonts w:hint="eastAsia" w:ascii="仿宋_GB2312" w:hAnsi="仿宋_GB2312" w:eastAsia="仿宋_GB2312" w:cs="仿宋_GB2312"/>
          <w:b/>
          <w:bCs/>
          <w:sz w:val="32"/>
          <w:szCs w:val="32"/>
        </w:rPr>
        <w:t>地点：</w:t>
      </w:r>
      <w:r>
        <w:rPr>
          <w:rFonts w:hint="eastAsia" w:ascii="仿宋_GB2312" w:hAnsi="仿宋_GB2312" w:eastAsia="仿宋_GB2312" w:cs="仿宋_GB2312"/>
          <w:b w:val="0"/>
          <w:bCs w:val="0"/>
          <w:sz w:val="32"/>
          <w:szCs w:val="32"/>
          <w:u w:val="none"/>
        </w:rPr>
        <w:t>四川九州电子科技股份有限公司（四川省绵阳市科创园区九洲大道259号）</w:t>
      </w:r>
    </w:p>
    <w:p w14:paraId="05D2A703">
      <w:pPr>
        <w:keepNext w:val="0"/>
        <w:keepLines w:val="0"/>
        <w:pageBreakBefore w:val="0"/>
        <w:kinsoku/>
        <w:wordWrap/>
        <w:overflowPunct/>
        <w:topLinePunct w:val="0"/>
        <w:autoSpaceDE/>
        <w:autoSpaceDN/>
        <w:bidi w:val="0"/>
        <w:adjustRightInd w:val="0"/>
        <w:snapToGrid w:val="0"/>
        <w:spacing w:line="560" w:lineRule="exact"/>
        <w:ind w:right="0" w:firstLine="640" w:firstLineChars="200"/>
        <w:jc w:val="left"/>
        <w:textAlignment w:val="auto"/>
        <w:rPr>
          <w:rFonts w:hint="default" w:ascii="黑体" w:hAnsi="黑体" w:eastAsia="黑体" w:cs="宋体"/>
          <w:sz w:val="32"/>
          <w:szCs w:val="32"/>
          <w:lang w:val="en-US" w:eastAsia="zh-CN"/>
        </w:rPr>
      </w:pPr>
      <w:r>
        <w:rPr>
          <w:rFonts w:hint="eastAsia" w:ascii="黑体" w:hAnsi="黑体" w:eastAsia="黑体" w:cs="黑体"/>
          <w:b w:val="0"/>
          <w:bCs/>
          <w:sz w:val="32"/>
          <w:szCs w:val="32"/>
          <w:highlight w:val="none"/>
          <w:lang w:val="en-US" w:eastAsia="zh-CN"/>
        </w:rPr>
        <w:t>七、</w:t>
      </w:r>
      <w:r>
        <w:rPr>
          <w:rFonts w:hint="eastAsia" w:ascii="黑体" w:hAnsi="黑体" w:eastAsia="黑体" w:cs="宋体"/>
          <w:sz w:val="32"/>
          <w:szCs w:val="32"/>
          <w:lang w:val="en-US" w:eastAsia="zh-CN"/>
        </w:rPr>
        <w:t>评选规则</w:t>
      </w:r>
    </w:p>
    <w:p w14:paraId="51D1F205">
      <w:pPr>
        <w:keepNext w:val="0"/>
        <w:keepLines w:val="0"/>
        <w:pageBreakBefore w:val="0"/>
        <w:widowControl/>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仿宋_GB2312" w:hAnsi="仿宋_GB2312" w:eastAsia="仿宋_GB2312" w:cs="仿宋_GB2312"/>
          <w:sz w:val="28"/>
          <w:szCs w:val="28"/>
          <w:highlight w:val="yellow"/>
          <w:lang w:val="en-US" w:eastAsia="zh-CN"/>
        </w:rPr>
      </w:pPr>
      <w:r>
        <w:rPr>
          <w:rFonts w:hint="eastAsia" w:ascii="仿宋_GB2312" w:hAnsi="宋体" w:eastAsia="仿宋_GB2312" w:cs="宋体"/>
          <w:sz w:val="32"/>
          <w:szCs w:val="32"/>
          <w:lang w:val="en-US" w:eastAsia="zh-CN"/>
        </w:rPr>
        <w:t>当谈判申请人在资质、技术、商务等主要条件均满足谈判采购文件要求时，以评选小组评定的最低价的谈判申请人作为中选候选人。</w:t>
      </w:r>
    </w:p>
    <w:p w14:paraId="39A67545">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textAlignment w:val="auto"/>
        <w:rPr>
          <w:rFonts w:hint="default" w:ascii="黑体" w:hAnsi="黑体" w:eastAsia="黑体" w:cs="黑体"/>
          <w:b w:val="0"/>
          <w:bCs/>
          <w:sz w:val="32"/>
          <w:szCs w:val="32"/>
          <w:highlight w:val="none"/>
          <w:lang w:val="en-US" w:eastAsia="zh-CN" w:bidi="ar-SA"/>
        </w:rPr>
      </w:pPr>
      <w:r>
        <w:rPr>
          <w:rFonts w:hint="eastAsia" w:ascii="黑体" w:hAnsi="黑体" w:eastAsia="黑体" w:cs="黑体"/>
          <w:b w:val="0"/>
          <w:bCs/>
          <w:sz w:val="32"/>
          <w:szCs w:val="32"/>
          <w:highlight w:val="none"/>
          <w:lang w:val="en-US" w:eastAsia="zh-CN" w:bidi="ar-SA"/>
        </w:rPr>
        <w:t>八、谈判采购公告发布</w:t>
      </w:r>
    </w:p>
    <w:p w14:paraId="15348240">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textAlignment w:val="auto"/>
        <w:rPr>
          <w:rFonts w:hint="eastAsia" w:ascii="仿宋_GB2312" w:hAnsi="仿宋_GB2312" w:eastAsia="仿宋_GB2312" w:cs="仿宋_GB2312"/>
          <w:b w:val="0"/>
          <w:sz w:val="32"/>
          <w:szCs w:val="32"/>
          <w:lang w:val="en-US" w:eastAsia="zh-CN"/>
        </w:rPr>
      </w:pPr>
      <w:r>
        <w:rPr>
          <w:rFonts w:hint="eastAsia" w:ascii="仿宋_GB2312" w:hAnsi="仿宋_GB2312" w:eastAsia="仿宋_GB2312" w:cs="仿宋_GB2312"/>
          <w:b w:val="0"/>
          <w:sz w:val="32"/>
          <w:szCs w:val="32"/>
          <w:lang w:val="en-US" w:eastAsia="zh-CN"/>
        </w:rPr>
        <w:t>本次谈判采购公告在四川九洲投资控股集团有限公司网站(https://www.</w:t>
      </w:r>
      <w:r>
        <w:rPr>
          <w:rFonts w:hint="eastAsia" w:ascii="仿宋_GB2312" w:hAnsi="仿宋_GB2312" w:eastAsia="仿宋_GB2312" w:cs="仿宋_GB2312"/>
          <w:b w:val="0"/>
          <w:sz w:val="32"/>
          <w:szCs w:val="32"/>
          <w:u w:val="none"/>
          <w:lang w:val="en-US" w:eastAsia="zh-CN"/>
        </w:rPr>
        <w:t>jezetek.cc/</w:t>
      </w:r>
      <w:r>
        <w:rPr>
          <w:rFonts w:hint="eastAsia" w:ascii="仿宋_GB2312" w:hAnsi="仿宋_GB2312" w:eastAsia="仿宋_GB2312" w:cs="仿宋_GB2312"/>
          <w:b w:val="0"/>
          <w:sz w:val="32"/>
          <w:szCs w:val="32"/>
          <w:lang w:val="en-US" w:eastAsia="zh-CN"/>
        </w:rPr>
        <w:t>)、四川九州电子科技股份有限公司官网(http://www.jiuzhoutech.com/cn/)上发布。对于因其他网站转载并发布的非完整版或修改版公告，而导致误报名或无效报名的情形，采购人不承担责任。</w:t>
      </w:r>
    </w:p>
    <w:p w14:paraId="47DE0928">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textAlignment w:val="auto"/>
        <w:rPr>
          <w:rFonts w:hint="eastAsia" w:ascii="黑体" w:hAnsi="黑体" w:eastAsia="黑体" w:cs="黑体"/>
          <w:b w:val="0"/>
          <w:bCs/>
          <w:sz w:val="32"/>
          <w:szCs w:val="32"/>
          <w:highlight w:val="none"/>
          <w:lang w:val="en-US" w:eastAsia="zh-CN" w:bidi="ar-SA"/>
        </w:rPr>
      </w:pPr>
      <w:r>
        <w:rPr>
          <w:rFonts w:hint="eastAsia" w:ascii="黑体" w:hAnsi="黑体" w:eastAsia="黑体" w:cs="黑体"/>
          <w:b w:val="0"/>
          <w:bCs/>
          <w:sz w:val="32"/>
          <w:szCs w:val="32"/>
          <w:highlight w:val="none"/>
          <w:lang w:val="en-US" w:eastAsia="zh-CN" w:bidi="ar-SA"/>
        </w:rPr>
        <w:t>九、公告期限</w:t>
      </w:r>
    </w:p>
    <w:p w14:paraId="5E93D58E">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textAlignment w:val="auto"/>
        <w:rPr>
          <w:rFonts w:hint="default" w:ascii="仿宋_GB2312" w:hAnsi="仿宋_GB2312" w:eastAsia="仿宋_GB2312" w:cs="仿宋_GB2312"/>
          <w:sz w:val="28"/>
          <w:szCs w:val="28"/>
          <w:highlight w:val="yellow"/>
          <w:lang w:val="en-US" w:eastAsia="zh-CN"/>
        </w:rPr>
      </w:pPr>
      <w:r>
        <w:rPr>
          <w:rFonts w:hint="eastAsia" w:ascii="仿宋_GB2312" w:hAnsi="仿宋_GB2312" w:eastAsia="仿宋_GB2312" w:cs="仿宋_GB2312"/>
          <w:sz w:val="32"/>
          <w:szCs w:val="32"/>
          <w:highlight w:val="none"/>
          <w:lang w:val="en-US" w:eastAsia="zh-CN"/>
        </w:rPr>
        <w:t>自本公告发布之日起3日</w:t>
      </w:r>
    </w:p>
    <w:p w14:paraId="32651C98">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textAlignment w:val="auto"/>
        <w:rPr>
          <w:rFonts w:hint="eastAsia" w:ascii="黑体" w:hAnsi="黑体" w:eastAsia="黑体" w:cs="黑体"/>
          <w:b w:val="0"/>
          <w:bCs/>
          <w:sz w:val="32"/>
          <w:szCs w:val="32"/>
          <w:highlight w:val="none"/>
          <w:lang w:val="en-US" w:eastAsia="zh-CN" w:bidi="ar-SA"/>
        </w:rPr>
      </w:pPr>
      <w:r>
        <w:rPr>
          <w:rFonts w:hint="eastAsia" w:ascii="黑体" w:hAnsi="黑体" w:eastAsia="黑体" w:cs="黑体"/>
          <w:b w:val="0"/>
          <w:bCs/>
          <w:sz w:val="32"/>
          <w:szCs w:val="32"/>
          <w:highlight w:val="none"/>
          <w:lang w:val="en-US" w:eastAsia="zh-CN" w:bidi="ar-SA"/>
        </w:rPr>
        <w:t>十、联系方式</w:t>
      </w:r>
    </w:p>
    <w:p w14:paraId="71A2DF7B">
      <w:pPr>
        <w:pStyle w:val="14"/>
        <w:keepNext w:val="0"/>
        <w:keepLines w:val="0"/>
        <w:pageBreakBefore w:val="0"/>
        <w:widowControl w:val="0"/>
        <w:kinsoku/>
        <w:wordWrap/>
        <w:overflowPunct/>
        <w:topLinePunct w:val="0"/>
        <w:autoSpaceDE/>
        <w:autoSpaceDN/>
        <w:bidi w:val="0"/>
        <w:adjustRightInd w:val="0"/>
        <w:snapToGrid w:val="0"/>
        <w:spacing w:line="560" w:lineRule="exact"/>
        <w:ind w:firstLine="803"/>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采购人：四川九州电子科技股份有限公司</w:t>
      </w:r>
    </w:p>
    <w:p w14:paraId="47FFE4D2">
      <w:pPr>
        <w:pStyle w:val="14"/>
        <w:keepNext w:val="0"/>
        <w:keepLines w:val="0"/>
        <w:pageBreakBefore w:val="0"/>
        <w:widowControl w:val="0"/>
        <w:kinsoku/>
        <w:wordWrap/>
        <w:overflowPunct/>
        <w:topLinePunct w:val="0"/>
        <w:autoSpaceDE/>
        <w:autoSpaceDN/>
        <w:bidi w:val="0"/>
        <w:adjustRightInd w:val="0"/>
        <w:snapToGrid w:val="0"/>
        <w:spacing w:line="560" w:lineRule="exact"/>
        <w:ind w:firstLine="80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联系地址：</w:t>
      </w:r>
      <w:r>
        <w:rPr>
          <w:rFonts w:hint="eastAsia" w:ascii="仿宋_GB2312" w:hAnsi="仿宋_GB2312" w:eastAsia="仿宋_GB2312" w:cs="仿宋_GB2312"/>
          <w:b w:val="0"/>
          <w:bCs w:val="0"/>
          <w:sz w:val="32"/>
          <w:szCs w:val="32"/>
          <w:u w:val="none"/>
        </w:rPr>
        <w:t>四川省绵阳市科创园区九洲大道259号</w:t>
      </w:r>
    </w:p>
    <w:p w14:paraId="4B2A1EF2">
      <w:pPr>
        <w:pStyle w:val="14"/>
        <w:keepNext w:val="0"/>
        <w:keepLines w:val="0"/>
        <w:pageBreakBefore w:val="0"/>
        <w:widowControl w:val="0"/>
        <w:kinsoku/>
        <w:wordWrap/>
        <w:overflowPunct/>
        <w:topLinePunct w:val="0"/>
        <w:autoSpaceDE/>
        <w:autoSpaceDN/>
        <w:bidi w:val="0"/>
        <w:adjustRightInd w:val="0"/>
        <w:snapToGrid w:val="0"/>
        <w:spacing w:line="560" w:lineRule="exact"/>
        <w:ind w:firstLine="80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val="en-US" w:eastAsia="zh-CN"/>
        </w:rPr>
        <w:t xml:space="preserve">刘先生   </w:t>
      </w:r>
    </w:p>
    <w:p w14:paraId="03A89A76">
      <w:pPr>
        <w:pStyle w:val="14"/>
        <w:keepNext w:val="0"/>
        <w:keepLines w:val="0"/>
        <w:pageBreakBefore w:val="0"/>
        <w:widowControl w:val="0"/>
        <w:kinsoku/>
        <w:wordWrap/>
        <w:overflowPunct/>
        <w:topLinePunct w:val="0"/>
        <w:autoSpaceDE/>
        <w:autoSpaceDN/>
        <w:bidi w:val="0"/>
        <w:adjustRightInd w:val="0"/>
        <w:snapToGrid w:val="0"/>
        <w:spacing w:line="560" w:lineRule="exact"/>
        <w:ind w:firstLine="80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lang w:val="en-US" w:eastAsia="zh-CN"/>
        </w:rPr>
        <w:t xml:space="preserve">0816-2285178     </w:t>
      </w:r>
    </w:p>
    <w:p w14:paraId="149C6586">
      <w:pPr>
        <w:pStyle w:val="14"/>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sz w:val="32"/>
          <w:szCs w:val="32"/>
          <w:lang w:eastAsia="zh-CN"/>
        </w:rPr>
        <w:t>联系邮箱：</w:t>
      </w:r>
      <w:r>
        <w:rPr>
          <w:rFonts w:hint="eastAsia" w:ascii="仿宋_GB2312" w:hAnsi="宋体" w:eastAsia="仿宋_GB2312" w:cs="宋体"/>
          <w:sz w:val="32"/>
          <w:szCs w:val="32"/>
          <w:lang w:val="en-US" w:eastAsia="zh-CN"/>
        </w:rPr>
        <w:t>liuyunlei</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jiuzhoutech</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com</w:t>
      </w:r>
    </w:p>
    <w:p w14:paraId="400CF5E7">
      <w:pPr>
        <w:pStyle w:val="14"/>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color w:val="auto"/>
          <w:sz w:val="32"/>
          <w:szCs w:val="32"/>
          <w:u w:val="none"/>
          <w:lang w:val="en-US" w:eastAsia="zh-CN"/>
        </w:rPr>
      </w:pPr>
    </w:p>
    <w:p w14:paraId="120BFD8F">
      <w:pPr>
        <w:pStyle w:val="14"/>
        <w:keepNext w:val="0"/>
        <w:keepLines w:val="0"/>
        <w:pageBreakBefore w:val="0"/>
        <w:widowControl w:val="0"/>
        <w:kinsoku/>
        <w:wordWrap/>
        <w:overflowPunct/>
        <w:topLinePunct w:val="0"/>
        <w:autoSpaceDE/>
        <w:autoSpaceDN/>
        <w:bidi w:val="0"/>
        <w:adjustRightInd w:val="0"/>
        <w:snapToGrid w:val="0"/>
        <w:spacing w:line="560" w:lineRule="exact"/>
        <w:ind w:right="0"/>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附件：谈判采购申请书</w:t>
      </w:r>
    </w:p>
    <w:p w14:paraId="1755EF7C">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0" w:firstLineChars="0"/>
        <w:textAlignment w:val="auto"/>
        <w:rPr>
          <w:rFonts w:hint="default" w:ascii="仿宋_GB2312" w:hAnsi="仿宋_GB2312" w:eastAsia="仿宋_GB2312" w:cs="仿宋_GB2312"/>
          <w:color w:val="auto"/>
          <w:sz w:val="32"/>
          <w:szCs w:val="32"/>
          <w:u w:val="none"/>
          <w:lang w:val="en-US" w:eastAsia="zh-CN"/>
        </w:rPr>
      </w:pPr>
    </w:p>
    <w:p w14:paraId="6F783EEE">
      <w:pPr>
        <w:keepNext w:val="0"/>
        <w:keepLines w:val="0"/>
        <w:pageBreakBefore w:val="0"/>
        <w:widowControl w:val="0"/>
        <w:kinsoku/>
        <w:wordWrap/>
        <w:overflowPunct/>
        <w:topLinePunct w:val="0"/>
        <w:autoSpaceDE/>
        <w:autoSpaceDN/>
        <w:bidi w:val="0"/>
        <w:adjustRightInd w:val="0"/>
        <w:snapToGrid w:val="0"/>
        <w:spacing w:line="560" w:lineRule="exact"/>
        <w:ind w:right="420" w:rightChars="200" w:firstLine="2880" w:firstLineChars="9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四川九州电子科技股份有限公司</w:t>
      </w:r>
    </w:p>
    <w:p w14:paraId="3E784A0E">
      <w:pPr>
        <w:wordWrap w:val="0"/>
        <w:spacing w:line="520" w:lineRule="exact"/>
        <w:jc w:val="center"/>
        <w:rPr>
          <w:rFonts w:ascii="仿宋_GB2312" w:hAnsi="宋体" w:eastAsia="仿宋_GB2312" w:cs="宋体"/>
          <w:sz w:val="32"/>
          <w:szCs w:val="32"/>
        </w:rPr>
      </w:pPr>
      <w:r>
        <w:rPr>
          <w:rFonts w:hint="eastAsia" w:ascii="仿宋_GB2312" w:hAnsi="仿宋_GB2312" w:eastAsia="仿宋_GB2312" w:cs="仿宋_GB2312"/>
          <w:sz w:val="32"/>
          <w:szCs w:val="32"/>
          <w:lang w:val="en-US" w:eastAsia="zh-CN"/>
        </w:rPr>
        <w:t xml:space="preserve">                            2026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15</w:t>
      </w:r>
      <w:bookmarkStart w:id="0" w:name="_GoBack"/>
      <w:bookmarkEnd w:id="0"/>
      <w:r>
        <w:rPr>
          <w:rFonts w:hint="eastAsia" w:ascii="仿宋_GB2312" w:hAnsi="仿宋_GB2312" w:eastAsia="仿宋_GB2312" w:cs="仿宋_GB2312"/>
          <w:sz w:val="32"/>
          <w:szCs w:val="32"/>
        </w:rPr>
        <w:t>日</w:t>
      </w:r>
      <w:r>
        <w:rPr>
          <w:rFonts w:hint="eastAsia" w:ascii="仿宋_GB2312" w:hAnsi="宋体" w:eastAsia="仿宋_GB2312" w:cs="宋体"/>
          <w:sz w:val="32"/>
          <w:szCs w:val="32"/>
        </w:rPr>
        <w:t xml:space="preserve">     </w:t>
      </w:r>
    </w:p>
    <w:p w14:paraId="2CFE9917">
      <w:pPr>
        <w:spacing w:line="520" w:lineRule="exact"/>
        <w:jc w:val="center"/>
        <w:rPr>
          <w:rFonts w:hint="eastAsia" w:ascii="仿宋_GB2312" w:hAnsi="宋体" w:eastAsia="仿宋_GB2312" w:cs="宋体"/>
          <w:sz w:val="32"/>
          <w:szCs w:val="32"/>
        </w:rPr>
        <w:sectPr>
          <w:headerReference r:id="rId3" w:type="default"/>
          <w:footerReference r:id="rId4" w:type="default"/>
          <w:footerReference r:id="rId5" w:type="even"/>
          <w:pgSz w:w="11906" w:h="16838"/>
          <w:pgMar w:top="2098" w:right="1474" w:bottom="1985" w:left="1588" w:header="851" w:footer="992" w:gutter="0"/>
          <w:pgNumType w:fmt="numberInDash"/>
          <w:cols w:space="720" w:num="1"/>
          <w:docGrid w:type="lines" w:linePitch="312" w:charSpace="0"/>
        </w:sectPr>
      </w:pPr>
    </w:p>
    <w:p w14:paraId="29F50411">
      <w:pPr>
        <w:keepNext w:val="0"/>
        <w:keepLines w:val="0"/>
        <w:pageBreakBefore w:val="0"/>
        <w:kinsoku/>
        <w:wordWrap/>
        <w:overflowPunct/>
        <w:topLinePunct w:val="0"/>
        <w:autoSpaceDE/>
        <w:autoSpaceDN/>
        <w:bidi w:val="0"/>
        <w:adjustRightInd/>
        <w:spacing w:line="360" w:lineRule="auto"/>
        <w:jc w:val="both"/>
        <w:textAlignment w:val="auto"/>
        <w:rPr>
          <w:rFonts w:hint="eastAsia" w:ascii="仿宋_GB2312" w:hAnsi="仿宋_GB2312" w:eastAsia="仿宋_GB2312" w:cs="仿宋_GB2312"/>
          <w:b/>
          <w:bCs w:val="0"/>
          <w:sz w:val="30"/>
          <w:szCs w:val="30"/>
          <w:lang w:val="en-US" w:eastAsia="zh-CN"/>
        </w:rPr>
      </w:pPr>
      <w:r>
        <w:rPr>
          <w:rFonts w:hint="eastAsia" w:ascii="仿宋_GB2312" w:hAnsi="仿宋_GB2312" w:eastAsia="仿宋_GB2312" w:cs="仿宋_GB2312"/>
          <w:b/>
          <w:bCs w:val="0"/>
          <w:sz w:val="30"/>
          <w:szCs w:val="30"/>
          <w:lang w:val="en-US" w:eastAsia="zh-CN"/>
        </w:rPr>
        <w:t>附件：</w:t>
      </w:r>
    </w:p>
    <w:p w14:paraId="7EB87949">
      <w:pPr>
        <w:keepNext w:val="0"/>
        <w:keepLines w:val="0"/>
        <w:pageBreakBefore w:val="0"/>
        <w:kinsoku/>
        <w:wordWrap/>
        <w:overflowPunct/>
        <w:topLinePunct w:val="0"/>
        <w:autoSpaceDE/>
        <w:autoSpaceDN/>
        <w:bidi w:val="0"/>
        <w:adjustRightInd/>
        <w:spacing w:line="360" w:lineRule="auto"/>
        <w:textAlignment w:val="auto"/>
        <w:rPr>
          <w:rFonts w:hint="eastAsia"/>
          <w:lang w:val="en-US" w:eastAsia="zh-CN"/>
        </w:rPr>
      </w:pPr>
    </w:p>
    <w:p w14:paraId="6DCD5DAF">
      <w:pPr>
        <w:keepNext w:val="0"/>
        <w:keepLines w:val="0"/>
        <w:pageBreakBefore w:val="0"/>
        <w:kinsoku/>
        <w:wordWrap/>
        <w:overflowPunct/>
        <w:topLinePunct w:val="0"/>
        <w:autoSpaceDE/>
        <w:autoSpaceDN/>
        <w:bidi w:val="0"/>
        <w:adjustRightInd/>
        <w:snapToGrid w:val="0"/>
        <w:spacing w:line="480" w:lineRule="auto"/>
        <w:jc w:val="center"/>
        <w:textAlignment w:val="auto"/>
        <w:rPr>
          <w:rFonts w:hint="eastAsia" w:ascii="仿宋_GB2312" w:hAnsi="仿宋_GB2312" w:eastAsia="仿宋_GB2312" w:cs="仿宋_GB2312"/>
          <w:b/>
          <w:bCs w:val="0"/>
          <w:sz w:val="36"/>
          <w:szCs w:val="36"/>
          <w:lang w:val="en-US" w:eastAsia="zh-CN"/>
        </w:rPr>
      </w:pPr>
      <w:r>
        <w:rPr>
          <w:rFonts w:hint="eastAsia" w:ascii="仿宋_GB2312" w:hAnsi="仿宋_GB2312" w:eastAsia="仿宋_GB2312" w:cs="仿宋_GB2312"/>
          <w:b/>
          <w:bCs w:val="0"/>
          <w:sz w:val="36"/>
          <w:szCs w:val="36"/>
          <w:lang w:val="en-US" w:eastAsia="zh-CN"/>
        </w:rPr>
        <w:t>2026年度直燃机维保</w:t>
      </w:r>
    </w:p>
    <w:p w14:paraId="02EDEC85">
      <w:pPr>
        <w:keepNext w:val="0"/>
        <w:keepLines w:val="0"/>
        <w:pageBreakBefore w:val="0"/>
        <w:kinsoku/>
        <w:wordWrap/>
        <w:overflowPunct/>
        <w:topLinePunct w:val="0"/>
        <w:autoSpaceDE/>
        <w:autoSpaceDN/>
        <w:bidi w:val="0"/>
        <w:adjustRightInd/>
        <w:snapToGrid w:val="0"/>
        <w:spacing w:line="480" w:lineRule="auto"/>
        <w:jc w:val="center"/>
        <w:textAlignment w:val="auto"/>
        <w:rPr>
          <w:rFonts w:hint="eastAsia" w:ascii="仿宋_GB2312" w:hAnsi="仿宋_GB2312" w:eastAsia="仿宋_GB2312" w:cs="仿宋_GB2312"/>
          <w:b/>
          <w:bCs w:val="0"/>
          <w:sz w:val="36"/>
          <w:szCs w:val="36"/>
          <w:lang w:val="en-US" w:eastAsia="zh-CN"/>
        </w:rPr>
      </w:pPr>
      <w:r>
        <w:rPr>
          <w:rFonts w:hint="eastAsia" w:ascii="仿宋_GB2312" w:hAnsi="仿宋_GB2312" w:eastAsia="仿宋_GB2312" w:cs="仿宋_GB2312"/>
          <w:b/>
          <w:bCs w:val="0"/>
          <w:sz w:val="36"/>
          <w:szCs w:val="36"/>
          <w:lang w:val="en-US" w:eastAsia="zh-CN"/>
        </w:rPr>
        <w:t>谈判采购申请书</w:t>
      </w:r>
    </w:p>
    <w:p w14:paraId="03E173C0">
      <w:pPr>
        <w:pStyle w:val="7"/>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val="0"/>
        <w:spacing w:before="0" w:beforeAutospacing="0" w:after="0" w:afterAutospacing="0" w:line="480" w:lineRule="auto"/>
        <w:ind w:right="0"/>
        <w:jc w:val="left"/>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致四川九州电子科技股份有限公司：</w:t>
      </w:r>
    </w:p>
    <w:p w14:paraId="02CB44BA">
      <w:pPr>
        <w:pStyle w:val="7"/>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val="0"/>
        <w:spacing w:before="0" w:beforeAutospacing="0" w:after="0" w:afterAutospacing="0" w:line="480" w:lineRule="auto"/>
        <w:ind w:right="0" w:firstLine="640" w:firstLineChars="200"/>
        <w:jc w:val="left"/>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u w:val="single"/>
          <w:lang w:val="en-US" w:eastAsia="zh-CN"/>
        </w:rPr>
        <w:t>（单位名称）</w:t>
      </w:r>
      <w:r>
        <w:rPr>
          <w:rFonts w:hint="eastAsia" w:ascii="仿宋_GB2312" w:hAnsi="仿宋_GB2312" w:eastAsia="仿宋_GB2312" w:cs="仿宋_GB2312"/>
          <w:b w:val="0"/>
          <w:bCs/>
          <w:sz w:val="32"/>
          <w:szCs w:val="32"/>
          <w:lang w:val="en-US" w:eastAsia="zh-CN"/>
        </w:rPr>
        <w:t>已知悉贵单位关于</w:t>
      </w:r>
      <w:r>
        <w:rPr>
          <w:rFonts w:hint="eastAsia" w:ascii="仿宋_GB2312" w:hAnsi="仿宋_GB2312" w:eastAsia="仿宋_GB2312" w:cs="仿宋_GB2312"/>
          <w:sz w:val="32"/>
          <w:szCs w:val="32"/>
          <w:u w:val="none"/>
          <w:lang w:val="en-US" w:eastAsia="zh-CN"/>
        </w:rPr>
        <w:t>2026年度直燃机维保</w:t>
      </w:r>
      <w:r>
        <w:rPr>
          <w:rFonts w:hint="eastAsia" w:ascii="仿宋_GB2312" w:hAnsi="仿宋_GB2312" w:eastAsia="仿宋_GB2312" w:cs="仿宋_GB2312"/>
          <w:b w:val="0"/>
          <w:bCs/>
          <w:sz w:val="32"/>
          <w:szCs w:val="32"/>
          <w:lang w:val="en-US" w:eastAsia="zh-CN"/>
        </w:rPr>
        <w:t xml:space="preserve">的采购公告，并充分了解贵单位发布的采购内容及要求，现确认参加贵单位该项目的谈判采购。 </w:t>
      </w:r>
    </w:p>
    <w:p w14:paraId="114FF37A">
      <w:pPr>
        <w:pStyle w:val="7"/>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val="0"/>
        <w:spacing w:before="0" w:beforeAutospacing="0" w:after="0" w:afterAutospacing="0" w:line="480" w:lineRule="auto"/>
        <w:ind w:left="0" w:right="0" w:firstLine="427"/>
        <w:jc w:val="left"/>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我公司负责本项目谈判采购的具体联系人：</w:t>
      </w:r>
    </w:p>
    <w:p w14:paraId="3F205B95">
      <w:pPr>
        <w:pStyle w:val="7"/>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val="0"/>
        <w:spacing w:before="0" w:beforeAutospacing="0" w:after="0" w:afterAutospacing="0" w:line="480" w:lineRule="auto"/>
        <w:ind w:left="0" w:right="0" w:firstLine="427"/>
        <w:jc w:val="left"/>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联系电话：</w:t>
      </w:r>
      <w:r>
        <w:rPr>
          <w:rFonts w:hint="eastAsia" w:ascii="仿宋_GB2312" w:hAnsi="仿宋_GB2312" w:eastAsia="仿宋_GB2312" w:cs="仿宋_GB2312"/>
          <w:b w:val="0"/>
          <w:bCs/>
          <w:sz w:val="32"/>
          <w:szCs w:val="32"/>
          <w:u w:val="single"/>
          <w:lang w:val="en-US" w:eastAsia="zh-CN"/>
        </w:rPr>
        <w:t xml:space="preserve">         </w:t>
      </w:r>
    </w:p>
    <w:p w14:paraId="73C423C8">
      <w:pPr>
        <w:pStyle w:val="7"/>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val="0"/>
        <w:spacing w:before="0" w:beforeAutospacing="0" w:after="0" w:afterAutospacing="0" w:line="480" w:lineRule="auto"/>
        <w:ind w:left="0" w:right="0" w:firstLine="427"/>
        <w:jc w:val="left"/>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 xml:space="preserve">申请人：（全称、盖章） </w:t>
      </w:r>
    </w:p>
    <w:p w14:paraId="691477F6">
      <w:pPr>
        <w:pStyle w:val="7"/>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val="0"/>
        <w:spacing w:before="0" w:beforeAutospacing="0" w:after="0" w:afterAutospacing="0" w:line="480" w:lineRule="auto"/>
        <w:ind w:left="0" w:right="0" w:firstLine="427"/>
        <w:jc w:val="left"/>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法定代表人或委托代理人：（签章）</w:t>
      </w:r>
    </w:p>
    <w:p w14:paraId="3136258B">
      <w:pPr>
        <w:spacing w:line="520" w:lineRule="exact"/>
        <w:jc w:val="both"/>
        <w:rPr>
          <w:rFonts w:ascii="宋体" w:hAnsi="宋体" w:cs="宋体"/>
          <w:sz w:val="28"/>
          <w:szCs w:val="28"/>
        </w:rPr>
      </w:pPr>
    </w:p>
    <w:sectPr>
      <w:pgSz w:w="11906" w:h="16838"/>
      <w:pgMar w:top="2098" w:right="1474" w:bottom="1985"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5570B0E-056C-4BA4-844C-29BC0793984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F89883D2-8426-421F-9988-7037E15F4B16}"/>
  </w:font>
  <w:font w:name="方正小标宋简体">
    <w:panose1 w:val="02010601030101010101"/>
    <w:charset w:val="86"/>
    <w:family w:val="auto"/>
    <w:pitch w:val="default"/>
    <w:sig w:usb0="00000001" w:usb1="080E0000" w:usb2="00000000" w:usb3="00000000" w:csb0="00040000" w:csb1="00000000"/>
  </w:font>
  <w:font w:name="QisiAaBanSong">
    <w:altName w:val="微软雅黑"/>
    <w:panose1 w:val="00000000000000000000"/>
    <w:charset w:val="86"/>
    <w:family w:val="auto"/>
    <w:pitch w:val="default"/>
    <w:sig w:usb0="00000000" w:usb1="00000000" w:usb2="00000016" w:usb3="00000000" w:csb0="0004009F" w:csb1="DFD70000"/>
    <w:embedRegular r:id="rId3" w:fontKey="{036E1B0F-41AF-4832-8FE7-8B09483247C2}"/>
  </w:font>
  <w:font w:name="微软雅黑">
    <w:panose1 w:val="020B0503020204020204"/>
    <w:charset w:val="86"/>
    <w:family w:val="auto"/>
    <w:pitch w:val="default"/>
    <w:sig w:usb0="80000287" w:usb1="2ACF3C50" w:usb2="00000016" w:usb3="00000000" w:csb0="0004001F" w:csb1="00000000"/>
  </w:font>
  <w:font w:name="华文新魏">
    <w:panose1 w:val="02010800040101010101"/>
    <w:charset w:val="86"/>
    <w:family w:val="auto"/>
    <w:pitch w:val="default"/>
    <w:sig w:usb0="00000001" w:usb1="080F0000" w:usb2="00000000" w:usb3="00000000" w:csb0="00040000" w:csb1="00000000"/>
    <w:embedRegular r:id="rId4" w:fontKey="{F2F066A2-700D-4C1A-A612-07A074A8CFB1}"/>
  </w:font>
  <w:font w:name="WPSEMBED1">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23757877"/>
      <w:docPartObj>
        <w:docPartGallery w:val="autotext"/>
      </w:docPartObj>
    </w:sdtPr>
    <w:sdtEndPr>
      <w:rPr>
        <w:rFonts w:ascii="宋体" w:hAnsi="宋体"/>
        <w:sz w:val="28"/>
        <w:szCs w:val="28"/>
      </w:rPr>
    </w:sdtEndPr>
    <w:sdtContent>
      <w:p w14:paraId="11285D3C">
        <w:pPr>
          <w:pStyle w:val="5"/>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p>
    </w:sdtContent>
  </w:sdt>
  <w:p w14:paraId="774179AF">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995841"/>
      <w:docPartObj>
        <w:docPartGallery w:val="autotext"/>
      </w:docPartObj>
    </w:sdtPr>
    <w:sdtEndPr>
      <w:rPr>
        <w:rFonts w:ascii="宋体" w:hAnsi="宋体"/>
        <w:sz w:val="28"/>
        <w:szCs w:val="28"/>
      </w:rPr>
    </w:sdtEndPr>
    <w:sdtContent>
      <w:p w14:paraId="1C242E05">
        <w:pPr>
          <w:pStyle w:val="5"/>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rPr>
          <w:t>- 1 -</w:t>
        </w:r>
        <w:r>
          <w:rPr>
            <w:rFonts w:ascii="宋体" w:hAnsi="宋体"/>
            <w:sz w:val="28"/>
            <w:szCs w:val="28"/>
          </w:rPr>
          <w:fldChar w:fldCharType="end"/>
        </w:r>
      </w:p>
    </w:sdtContent>
  </w:sdt>
  <w:p w14:paraId="4DF14531">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8EA2B7">
    <w:pPr>
      <w:pStyle w:val="6"/>
      <w:pBdr>
        <w:bottom w:val="none" w:color="auto" w:sz="0" w:space="0"/>
      </w:pBdr>
      <w:spacing w:line="300" w:lineRule="exact"/>
      <w:jc w:val="right"/>
      <w:rPr>
        <w:rFonts w:ascii="QisiAaBanSong" w:hAnsi="QisiAaBanSong" w:eastAsia="QisiAaBanSong" w:cs="QisiAaBanSong"/>
        <w:bCs/>
        <w:color w:val="3072C4"/>
        <w:sz w:val="21"/>
        <w:szCs w:val="21"/>
      </w:rPr>
    </w:pPr>
    <w:r>
      <w:rPr>
        <w:rFonts w:hint="eastAsia" w:ascii="华文新魏" w:eastAsia="华文新魏"/>
        <w:b/>
        <w:color w:val="FF0000"/>
        <w:sz w:val="44"/>
        <w:szCs w:val="44"/>
      </w:rPr>
      <w:drawing>
        <wp:anchor distT="0" distB="0" distL="114300" distR="114300" simplePos="0" relativeHeight="251659264" behindDoc="1" locked="0" layoutInCell="1" allowOverlap="1">
          <wp:simplePos x="0" y="0"/>
          <wp:positionH relativeFrom="column">
            <wp:posOffset>26670</wp:posOffset>
          </wp:positionH>
          <wp:positionV relativeFrom="paragraph">
            <wp:posOffset>147955</wp:posOffset>
          </wp:positionV>
          <wp:extent cx="1913890" cy="241935"/>
          <wp:effectExtent l="0" t="0" r="0" b="5715"/>
          <wp:wrapTight wrapText="bothSides">
            <wp:wrapPolygon>
              <wp:start x="215" y="0"/>
              <wp:lineTo x="0" y="1701"/>
              <wp:lineTo x="0" y="17008"/>
              <wp:lineTo x="215" y="20409"/>
              <wp:lineTo x="2365" y="20409"/>
              <wp:lineTo x="21285" y="18709"/>
              <wp:lineTo x="21285" y="3402"/>
              <wp:lineTo x="2365" y="0"/>
              <wp:lineTo x="215" y="0"/>
            </wp:wrapPolygon>
          </wp:wrapTight>
          <wp:docPr id="102124263" name="图片 1" descr="46444ccd5ad2cf0ec33c6575ac9db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24263" name="图片 1" descr="46444ccd5ad2cf0ec33c6575ac9db74"/>
                  <pic:cNvPicPr>
                    <a:picLocks noChangeAspect="1"/>
                  </pic:cNvPicPr>
                </pic:nvPicPr>
                <pic:blipFill>
                  <a:blip r:embed="rId1"/>
                  <a:stretch>
                    <a:fillRect/>
                  </a:stretch>
                </pic:blipFill>
                <pic:spPr>
                  <a:xfrm>
                    <a:off x="0" y="0"/>
                    <a:ext cx="1913890" cy="241935"/>
                  </a:xfrm>
                  <a:prstGeom prst="rect">
                    <a:avLst/>
                  </a:prstGeom>
                  <a:noFill/>
                  <a:ln>
                    <a:noFill/>
                  </a:ln>
                </pic:spPr>
              </pic:pic>
            </a:graphicData>
          </a:graphic>
        </wp:anchor>
      </w:drawing>
    </w:r>
    <w:r>
      <w:rPr>
        <w:rFonts w:hint="eastAsia" w:ascii="QisiAaBanSong" w:hAnsi="QisiAaBanSong" w:eastAsia="QisiAaBanSong" w:cs="QisiAaBanSong"/>
        <w:bCs/>
        <w:color w:val="3072C4"/>
        <w:sz w:val="21"/>
        <w:szCs w:val="21"/>
      </w:rPr>
      <w:t>客户第一  奋斗为本</w:t>
    </w:r>
  </w:p>
  <w:p w14:paraId="31050067">
    <w:pPr>
      <w:pStyle w:val="6"/>
      <w:pBdr>
        <w:bottom w:val="none" w:color="auto" w:sz="0" w:space="0"/>
      </w:pBdr>
      <w:spacing w:line="300" w:lineRule="exact"/>
      <w:jc w:val="right"/>
      <w:rPr>
        <w:rFonts w:ascii="QisiAaBanSong" w:hAnsi="QisiAaBanSong" w:eastAsia="QisiAaBanSong" w:cs="QisiAaBanSong"/>
        <w:bCs/>
        <w:color w:val="3072C4"/>
        <w:sz w:val="21"/>
        <w:szCs w:val="21"/>
      </w:rPr>
    </w:pPr>
    <w:r>
      <w:rPr>
        <w:rFonts w:hint="eastAsia" w:ascii="QisiAaBanSong" w:hAnsi="QisiAaBanSong" w:eastAsia="QisiAaBanSong" w:cs="QisiAaBanSong"/>
        <w:bCs/>
        <w:color w:val="3072C4"/>
        <w:sz w:val="21"/>
        <w:szCs w:val="21"/>
      </w:rPr>
      <w:t xml:space="preserve">                         </w:t>
    </w:r>
    <w:r>
      <w:rPr>
        <w:rFonts w:ascii="QisiAaBanSong" w:hAnsi="QisiAaBanSong" w:eastAsia="QisiAaBanSong" w:cs="QisiAaBanSong"/>
        <w:bCs/>
        <w:color w:val="3072C4"/>
        <w:sz w:val="21"/>
        <w:szCs w:val="21"/>
      </w:rPr>
      <w:t xml:space="preserve">        </w:t>
    </w:r>
    <w:r>
      <w:rPr>
        <w:rFonts w:hint="eastAsia" w:ascii="QisiAaBanSong" w:hAnsi="QisiAaBanSong" w:eastAsia="QisiAaBanSong" w:cs="QisiAaBanSong"/>
        <w:bCs/>
        <w:color w:val="3072C4"/>
        <w:sz w:val="21"/>
        <w:szCs w:val="21"/>
      </w:rPr>
      <w:t>整体至上  团结协作</w:t>
    </w:r>
  </w:p>
  <w:p w14:paraId="27ED328E">
    <w:pPr>
      <w:pStyle w:val="6"/>
      <w:pBdr>
        <w:bottom w:val="single" w:color="0057A2" w:sz="4" w:space="0"/>
      </w:pBdr>
      <w:spacing w:line="300" w:lineRule="exact"/>
      <w:jc w:val="right"/>
      <w:rPr>
        <w:bCs/>
      </w:rPr>
    </w:pPr>
    <w:r>
      <w:rPr>
        <w:rFonts w:hint="eastAsia" w:ascii="QisiAaBanSong" w:hAnsi="QisiAaBanSong" w:eastAsia="QisiAaBanSong" w:cs="QisiAaBanSong"/>
        <w:bCs/>
        <w:color w:val="3072C4"/>
        <w:sz w:val="21"/>
        <w:szCs w:val="21"/>
      </w:rPr>
      <w:t xml:space="preserve">   自我革新  开放包容</w:t>
    </w:r>
  </w:p>
  <w:p w14:paraId="60681EE2">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NGFjMDM2NTY0M2Q1MjdkMTMyNDAxOTJmZTJjMWUifQ=="/>
  </w:docVars>
  <w:rsids>
    <w:rsidRoot w:val="00BC7038"/>
    <w:rsid w:val="0001576A"/>
    <w:rsid w:val="000A7E0D"/>
    <w:rsid w:val="000C10C0"/>
    <w:rsid w:val="001042D3"/>
    <w:rsid w:val="0012736E"/>
    <w:rsid w:val="00143AA7"/>
    <w:rsid w:val="00165983"/>
    <w:rsid w:val="001D32FC"/>
    <w:rsid w:val="00203B3A"/>
    <w:rsid w:val="002368F5"/>
    <w:rsid w:val="00237A0F"/>
    <w:rsid w:val="00237FB4"/>
    <w:rsid w:val="002724AD"/>
    <w:rsid w:val="002F02F9"/>
    <w:rsid w:val="00334674"/>
    <w:rsid w:val="00347D13"/>
    <w:rsid w:val="003516E2"/>
    <w:rsid w:val="00373717"/>
    <w:rsid w:val="003756AF"/>
    <w:rsid w:val="00395343"/>
    <w:rsid w:val="003A3653"/>
    <w:rsid w:val="003B385E"/>
    <w:rsid w:val="003E6FA6"/>
    <w:rsid w:val="00417C0F"/>
    <w:rsid w:val="00454F45"/>
    <w:rsid w:val="00464C87"/>
    <w:rsid w:val="00492394"/>
    <w:rsid w:val="004A554A"/>
    <w:rsid w:val="004D3150"/>
    <w:rsid w:val="004D5221"/>
    <w:rsid w:val="00501664"/>
    <w:rsid w:val="00502DA6"/>
    <w:rsid w:val="00524A9F"/>
    <w:rsid w:val="0053378C"/>
    <w:rsid w:val="00564685"/>
    <w:rsid w:val="00566BC3"/>
    <w:rsid w:val="005B4DEE"/>
    <w:rsid w:val="005B73E6"/>
    <w:rsid w:val="005E2863"/>
    <w:rsid w:val="006069A7"/>
    <w:rsid w:val="0061309B"/>
    <w:rsid w:val="006205DB"/>
    <w:rsid w:val="00621A24"/>
    <w:rsid w:val="00646D9F"/>
    <w:rsid w:val="006537A6"/>
    <w:rsid w:val="006958A6"/>
    <w:rsid w:val="006A27C8"/>
    <w:rsid w:val="006C08A1"/>
    <w:rsid w:val="006D0ED5"/>
    <w:rsid w:val="006E40F8"/>
    <w:rsid w:val="006E70C8"/>
    <w:rsid w:val="00721DC2"/>
    <w:rsid w:val="00726C42"/>
    <w:rsid w:val="00732FF3"/>
    <w:rsid w:val="00745A71"/>
    <w:rsid w:val="007A59B3"/>
    <w:rsid w:val="00821ECF"/>
    <w:rsid w:val="008859EC"/>
    <w:rsid w:val="00896D55"/>
    <w:rsid w:val="008B7758"/>
    <w:rsid w:val="00930486"/>
    <w:rsid w:val="009350B0"/>
    <w:rsid w:val="0094012A"/>
    <w:rsid w:val="00972651"/>
    <w:rsid w:val="009A54BB"/>
    <w:rsid w:val="00A2374E"/>
    <w:rsid w:val="00A27FAB"/>
    <w:rsid w:val="00A50C25"/>
    <w:rsid w:val="00A60A21"/>
    <w:rsid w:val="00A95BEE"/>
    <w:rsid w:val="00A97361"/>
    <w:rsid w:val="00AD52E2"/>
    <w:rsid w:val="00AF42DA"/>
    <w:rsid w:val="00B40A47"/>
    <w:rsid w:val="00B41C08"/>
    <w:rsid w:val="00B43D01"/>
    <w:rsid w:val="00B50080"/>
    <w:rsid w:val="00B728CF"/>
    <w:rsid w:val="00B86AE6"/>
    <w:rsid w:val="00B91C43"/>
    <w:rsid w:val="00B92314"/>
    <w:rsid w:val="00BC7038"/>
    <w:rsid w:val="00BD2E55"/>
    <w:rsid w:val="00C04EFB"/>
    <w:rsid w:val="00C23E71"/>
    <w:rsid w:val="00C454E8"/>
    <w:rsid w:val="00C506E9"/>
    <w:rsid w:val="00C60901"/>
    <w:rsid w:val="00C96FC3"/>
    <w:rsid w:val="00CC6EA7"/>
    <w:rsid w:val="00CE5C20"/>
    <w:rsid w:val="00D11BDE"/>
    <w:rsid w:val="00D2354E"/>
    <w:rsid w:val="00D302D6"/>
    <w:rsid w:val="00D67870"/>
    <w:rsid w:val="00D757E2"/>
    <w:rsid w:val="00E14F14"/>
    <w:rsid w:val="00E216D3"/>
    <w:rsid w:val="00E26733"/>
    <w:rsid w:val="00E270F0"/>
    <w:rsid w:val="00E54630"/>
    <w:rsid w:val="00E56712"/>
    <w:rsid w:val="00E61C24"/>
    <w:rsid w:val="00E94F7E"/>
    <w:rsid w:val="00ED78C5"/>
    <w:rsid w:val="00F26F4E"/>
    <w:rsid w:val="00F449E3"/>
    <w:rsid w:val="00F708D1"/>
    <w:rsid w:val="00F77D1A"/>
    <w:rsid w:val="00FF13A5"/>
    <w:rsid w:val="00FF75A6"/>
    <w:rsid w:val="020B1D54"/>
    <w:rsid w:val="03012A3F"/>
    <w:rsid w:val="05104339"/>
    <w:rsid w:val="05177476"/>
    <w:rsid w:val="053D5946"/>
    <w:rsid w:val="069B3E72"/>
    <w:rsid w:val="08020CED"/>
    <w:rsid w:val="081A7E0B"/>
    <w:rsid w:val="08D13A65"/>
    <w:rsid w:val="0A9817DB"/>
    <w:rsid w:val="0CAF4438"/>
    <w:rsid w:val="0DA844DC"/>
    <w:rsid w:val="0DDB55B2"/>
    <w:rsid w:val="0E2F3E86"/>
    <w:rsid w:val="0EA77ABC"/>
    <w:rsid w:val="0EE26C92"/>
    <w:rsid w:val="0F402337"/>
    <w:rsid w:val="138C56A4"/>
    <w:rsid w:val="13B670D0"/>
    <w:rsid w:val="17200353"/>
    <w:rsid w:val="174F0CF1"/>
    <w:rsid w:val="189067BB"/>
    <w:rsid w:val="1BCC6734"/>
    <w:rsid w:val="1E0D5BE7"/>
    <w:rsid w:val="1ECD70D7"/>
    <w:rsid w:val="1F170464"/>
    <w:rsid w:val="20EA481C"/>
    <w:rsid w:val="216700CB"/>
    <w:rsid w:val="22DD18A7"/>
    <w:rsid w:val="23225758"/>
    <w:rsid w:val="246100DC"/>
    <w:rsid w:val="248C4192"/>
    <w:rsid w:val="26B4179A"/>
    <w:rsid w:val="27182F16"/>
    <w:rsid w:val="2D533212"/>
    <w:rsid w:val="2FCA39CB"/>
    <w:rsid w:val="2FDF2929"/>
    <w:rsid w:val="32B709F5"/>
    <w:rsid w:val="32D568AC"/>
    <w:rsid w:val="34A71B6F"/>
    <w:rsid w:val="35403318"/>
    <w:rsid w:val="36117A9E"/>
    <w:rsid w:val="38762F46"/>
    <w:rsid w:val="39734360"/>
    <w:rsid w:val="3A5F5336"/>
    <w:rsid w:val="3AB657ED"/>
    <w:rsid w:val="3AE4189E"/>
    <w:rsid w:val="3BFB1250"/>
    <w:rsid w:val="3EE36F26"/>
    <w:rsid w:val="414E2C85"/>
    <w:rsid w:val="421532DC"/>
    <w:rsid w:val="44044D7E"/>
    <w:rsid w:val="450801EB"/>
    <w:rsid w:val="4539092E"/>
    <w:rsid w:val="455259D3"/>
    <w:rsid w:val="47FF3863"/>
    <w:rsid w:val="499B4B56"/>
    <w:rsid w:val="4A2220F4"/>
    <w:rsid w:val="4ADF2164"/>
    <w:rsid w:val="4B0A4FD7"/>
    <w:rsid w:val="4B970F5E"/>
    <w:rsid w:val="4EB73FC4"/>
    <w:rsid w:val="5132515F"/>
    <w:rsid w:val="51500649"/>
    <w:rsid w:val="529214B7"/>
    <w:rsid w:val="52F57983"/>
    <w:rsid w:val="55526CDD"/>
    <w:rsid w:val="559E390F"/>
    <w:rsid w:val="572D34A5"/>
    <w:rsid w:val="578D467F"/>
    <w:rsid w:val="585F4FC2"/>
    <w:rsid w:val="593F31A0"/>
    <w:rsid w:val="59814B6F"/>
    <w:rsid w:val="5C0277F1"/>
    <w:rsid w:val="5C58107B"/>
    <w:rsid w:val="5E706FE3"/>
    <w:rsid w:val="608766EF"/>
    <w:rsid w:val="61130DC7"/>
    <w:rsid w:val="61D51139"/>
    <w:rsid w:val="65082004"/>
    <w:rsid w:val="666E136D"/>
    <w:rsid w:val="67303EC7"/>
    <w:rsid w:val="679C0BF0"/>
    <w:rsid w:val="68D562FB"/>
    <w:rsid w:val="69973204"/>
    <w:rsid w:val="699E48FC"/>
    <w:rsid w:val="6C5E43EF"/>
    <w:rsid w:val="6C8A410A"/>
    <w:rsid w:val="71001DAD"/>
    <w:rsid w:val="72C6588B"/>
    <w:rsid w:val="73400AE3"/>
    <w:rsid w:val="7564480A"/>
    <w:rsid w:val="75CD7FE7"/>
    <w:rsid w:val="77B91D5D"/>
    <w:rsid w:val="78C25CCD"/>
    <w:rsid w:val="7A327910"/>
    <w:rsid w:val="7C182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3"/>
    <w:qFormat/>
    <w:uiPriority w:val="0"/>
    <w:pPr>
      <w:adjustRightInd w:val="0"/>
      <w:snapToGrid w:val="0"/>
      <w:jc w:val="left"/>
    </w:pPr>
    <w:rPr>
      <w:sz w:val="52"/>
      <w:szCs w:val="44"/>
    </w:rPr>
  </w:style>
  <w:style w:type="paragraph" w:styleId="3">
    <w:name w:val="Body Text"/>
    <w:basedOn w:val="1"/>
    <w:next w:val="1"/>
    <w:autoRedefine/>
    <w:qFormat/>
    <w:uiPriority w:val="0"/>
    <w:pPr>
      <w:spacing w:after="120"/>
    </w:pPr>
  </w:style>
  <w:style w:type="paragraph" w:styleId="4">
    <w:name w:val="Date"/>
    <w:basedOn w:val="1"/>
    <w:next w:val="1"/>
    <w:link w:val="13"/>
    <w:qFormat/>
    <w:uiPriority w:val="0"/>
    <w:pPr>
      <w:ind w:left="100" w:leftChars="2500"/>
    </w:pPr>
  </w:style>
  <w:style w:type="paragraph" w:styleId="5">
    <w:name w:val="footer"/>
    <w:basedOn w:val="1"/>
    <w:link w:val="12"/>
    <w:qFormat/>
    <w:uiPriority w:val="99"/>
    <w:pPr>
      <w:tabs>
        <w:tab w:val="center" w:pos="4153"/>
        <w:tab w:val="right" w:pos="8306"/>
      </w:tabs>
      <w:snapToGrid w:val="0"/>
      <w:jc w:val="left"/>
    </w:pPr>
    <w:rPr>
      <w:sz w:val="18"/>
      <w:szCs w:val="18"/>
    </w:rPr>
  </w:style>
  <w:style w:type="paragraph" w:styleId="6">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rPr>
      <w:sz w:val="24"/>
    </w:rPr>
  </w:style>
  <w:style w:type="character" w:styleId="10">
    <w:name w:val="Hyperlink"/>
    <w:basedOn w:val="9"/>
    <w:autoRedefine/>
    <w:qFormat/>
    <w:uiPriority w:val="0"/>
    <w:rPr>
      <w:color w:val="0000FF"/>
      <w:u w:val="single"/>
    </w:rPr>
  </w:style>
  <w:style w:type="character" w:customStyle="1" w:styleId="11">
    <w:name w:val="页眉 字符"/>
    <w:basedOn w:val="9"/>
    <w:link w:val="6"/>
    <w:qFormat/>
    <w:uiPriority w:val="99"/>
    <w:rPr>
      <w:rFonts w:ascii="Calibri" w:hAnsi="Calibri"/>
      <w:kern w:val="2"/>
      <w:sz w:val="18"/>
      <w:szCs w:val="18"/>
    </w:rPr>
  </w:style>
  <w:style w:type="character" w:customStyle="1" w:styleId="12">
    <w:name w:val="页脚 字符"/>
    <w:basedOn w:val="9"/>
    <w:link w:val="5"/>
    <w:qFormat/>
    <w:uiPriority w:val="99"/>
    <w:rPr>
      <w:rFonts w:ascii="Calibri" w:hAnsi="Calibri"/>
      <w:kern w:val="2"/>
      <w:sz w:val="18"/>
      <w:szCs w:val="18"/>
    </w:rPr>
  </w:style>
  <w:style w:type="character" w:customStyle="1" w:styleId="13">
    <w:name w:val="日期 字符"/>
    <w:basedOn w:val="9"/>
    <w:link w:val="4"/>
    <w:qFormat/>
    <w:uiPriority w:val="0"/>
    <w:rPr>
      <w:rFonts w:ascii="Calibri" w:hAnsi="Calibri"/>
      <w:kern w:val="2"/>
      <w:sz w:val="21"/>
      <w:szCs w:val="24"/>
    </w:rPr>
  </w:style>
  <w:style w:type="paragraph" w:customStyle="1" w:styleId="14">
    <w:name w:val="正文首行缩进两字符"/>
    <w:basedOn w:val="1"/>
    <w:autoRedefine/>
    <w:qFormat/>
    <w:uiPriority w:val="0"/>
    <w:pPr>
      <w:spacing w:line="360" w:lineRule="auto"/>
      <w:ind w:firstLine="200" w:firstLineChars="200"/>
    </w:pPr>
  </w:style>
  <w:style w:type="character" w:customStyle="1" w:styleId="15">
    <w:name w:val="font81"/>
    <w:basedOn w:val="9"/>
    <w:qFormat/>
    <w:uiPriority w:val="0"/>
    <w:rPr>
      <w:rFonts w:hint="default" w:ascii="仿宋_GB2312" w:eastAsia="仿宋_GB2312" w:cs="仿宋_GB2312"/>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1403</Words>
  <Characters>1616</Characters>
  <Lines>13</Lines>
  <Paragraphs>3</Paragraphs>
  <TotalTime>2</TotalTime>
  <ScaleCrop>false</ScaleCrop>
  <LinksUpToDate>false</LinksUpToDate>
  <CharactersWithSpaces>1626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2024-01-23T10:54:00Z</dcterms:created>
  <dc:creator>xzy42463</dc:creator>
  <cp:lastModifiedBy>NiuBilityLL</cp:lastModifiedBy>
  <dcterms:modified xsi:type="dcterms:W3CDTF">2026-01-15T01:03:41Z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C87A361BA5714DF8992786CB9BC3CE39_13</vt:lpwstr>
  </property>
  <property fmtid="{D5CDD505-2E9C-101B-9397-08002B2CF9AE}" pid="4" name="KSOTemplateDocerSaveRecord">
    <vt:lpwstr>eyJoZGlkIjoiZjRkNjJlOTFlYjFlN2VlMjM3ZjJmZmJlNDkxYTBjOGQiLCJ1c2VySWQiOiI1Mjg5MTIwMjQifQ==</vt:lpwstr>
  </property>
</Properties>
</file>